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DA243F">
      <w:pPr>
        <w:keepNext/>
        <w:keepLines/>
        <w:pageBreakBefore/>
        <w:shd w:val="clear" w:color="auto" w:fill="D9D9D9"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141BC8A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57A29ADC" w14:textId="73380DC4" w:rsidR="00960511" w:rsidRPr="00960511" w:rsidRDefault="00560FC0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04321EFF" w:rsidR="00960511" w:rsidRPr="00960511" w:rsidRDefault="00EC1080" w:rsidP="00DA243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08037</w:t>
            </w:r>
            <w:r w:rsidR="00DA243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 ادارة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4E644116" w14:textId="6186C217" w:rsidR="00EC1080" w:rsidRPr="00EC1080" w:rsidRDefault="00DA243F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التعرف على انماط مؤسسات التعليم العالي وادارتها </w:t>
            </w:r>
            <w:r w:rsidR="00EC1080"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14:paraId="7721CC0B" w14:textId="4899C4DF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إدراك المشكلات المرتبطة</w:t>
            </w:r>
            <w:r w:rsidR="00DA243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5C111F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بإدارة</w:t>
            </w: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بالتعليم العالي والتمويل.</w:t>
            </w:r>
          </w:p>
          <w:p w14:paraId="669DC724" w14:textId="77777777" w:rsidR="00EC1080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القدرة على تحليل مشكلات التعليم العالي في الأردن.</w:t>
            </w:r>
          </w:p>
          <w:p w14:paraId="4DEDA7BD" w14:textId="6BD98873" w:rsidR="00EC1080" w:rsidRPr="00EC1080" w:rsidRDefault="00EC1080" w:rsidP="00F07371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القدرة على وعي </w:t>
            </w:r>
            <w:r w:rsidR="00F073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ادارة </w:t>
            </w: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التعليم النوعي ومتطلبات الألفية الثالثة.</w:t>
            </w:r>
          </w:p>
          <w:p w14:paraId="3148DA93" w14:textId="30578F0A" w:rsidR="00EC1080" w:rsidRPr="00EC1080" w:rsidRDefault="00EC1080" w:rsidP="00F07371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التعرف </w:t>
            </w:r>
            <w:r w:rsidR="00F073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على العلاقة المتداخلة بين الدولة والسلطة الاكاديمية المتمثلة بادارة الجامعات والمعاهد واعضاء الهيئة التدريسية والطلبة </w:t>
            </w: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14:paraId="52F5F5DE" w14:textId="58A7491B" w:rsidR="00EC1080" w:rsidRPr="00EC1080" w:rsidRDefault="00EC1080" w:rsidP="00F07371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فهم </w:t>
            </w:r>
            <w:r w:rsidR="00F073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ادارة التعليم </w:t>
            </w: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والتوسع في التعليم.</w:t>
            </w:r>
          </w:p>
          <w:p w14:paraId="2F78DB24" w14:textId="77777777" w:rsid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تعرف أولويات الجامعات ومفهوم الاستثمار في التعليم.</w:t>
            </w:r>
          </w:p>
          <w:p w14:paraId="04CF4997" w14:textId="64553AEA" w:rsidR="00960511" w:rsidRPr="00EC1080" w:rsidRDefault="00EC1080" w:rsidP="00EC1080">
            <w:pPr>
              <w:numPr>
                <w:ilvl w:val="0"/>
                <w:numId w:val="5"/>
              </w:numPr>
              <w:bidi/>
              <w:contextualSpacing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C1080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إدراك لأهم القضايا التي تواجه التعليم العالي في الدول النامية بشكل عام.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C1080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EC1080" w:rsidRPr="0094612C" w:rsidRDefault="00EC1080" w:rsidP="00EC1080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465F7856" w:rsidR="00EC1080" w:rsidRPr="00960511" w:rsidRDefault="00EC1080" w:rsidP="00EC1080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أهمية</w:t>
            </w:r>
            <w:r w:rsidR="002058E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ادارة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 وأهميته وأهدافه .</w:t>
            </w:r>
          </w:p>
        </w:tc>
      </w:tr>
      <w:tr w:rsidR="00EC1080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EC1080" w:rsidRPr="00960511" w:rsidRDefault="00EC1080" w:rsidP="00EC108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07587372" w:rsidR="00EC1080" w:rsidRPr="00960511" w:rsidRDefault="00EC1080" w:rsidP="002058E2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المفاهيم المتعلقة </w:t>
            </w:r>
            <w:r w:rsidR="00C1170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بإدارة</w:t>
            </w:r>
            <w:r w:rsidR="002058E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التعليم العالي ( القبول، التمويل، أعضاء هيئة التدريس، البحث العلمي، الجامعات الخاصة، الطلبة، التنمية المستدامة،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الجودة، التصنيفات، التخطيط الاستراتيجي، التقييم الذاتي</w:t>
            </w: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...).</w:t>
            </w:r>
          </w:p>
        </w:tc>
      </w:tr>
      <w:tr w:rsidR="00EC1080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EC1080" w:rsidRPr="00960511" w:rsidRDefault="00EC1080" w:rsidP="00EC108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28CC42F5" w:rsidR="00EC1080" w:rsidRPr="00960511" w:rsidRDefault="00EC1080" w:rsidP="008D79D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</w:t>
            </w:r>
            <w:r w:rsidR="008D79D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على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مشكلات </w:t>
            </w:r>
            <w:r w:rsidR="008D79D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ادارة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العالي.</w:t>
            </w:r>
          </w:p>
        </w:tc>
      </w:tr>
      <w:tr w:rsidR="00D9036B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D9036B" w:rsidRPr="00960511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213E3D4E" w:rsidR="00D9036B" w:rsidRPr="00960511" w:rsidRDefault="00D9036B" w:rsidP="00D9036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ما تعلمه في المساق في إدارة مؤسسات التعليم العالي. </w:t>
            </w:r>
          </w:p>
        </w:tc>
      </w:tr>
      <w:tr w:rsidR="00D9036B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D9036B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67D84289" w:rsidR="00D9036B" w:rsidRPr="00960511" w:rsidRDefault="00D9036B" w:rsidP="008D79D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القدرة على دمج المعرفة المتعلقة </w:t>
            </w:r>
            <w:r w:rsidR="008D79D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ادارة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 التعليم العالي في سياقات إدارية مختلفة.</w:t>
            </w:r>
          </w:p>
        </w:tc>
      </w:tr>
      <w:tr w:rsidR="00D9036B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D9036B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5C77C717" w:rsidR="00D9036B" w:rsidRPr="00960511" w:rsidRDefault="00D9036B" w:rsidP="008D79D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التعامل مع </w:t>
            </w:r>
            <w:r w:rsidR="008D79D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ادارة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 ذات الدرجة الكبيرة من الصعوبة والمبادرة في حلها.</w:t>
            </w:r>
          </w:p>
        </w:tc>
      </w:tr>
      <w:tr w:rsidR="00D9036B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D9036B" w:rsidRDefault="00D9036B" w:rsidP="00D9036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35952B3D" w:rsidR="00D9036B" w:rsidRPr="00960511" w:rsidRDefault="00D9036B" w:rsidP="00D9036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إدارة مؤسسات التعليم العالي.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4A39EF7C" w:rsidR="00EA741A" w:rsidRPr="00960511" w:rsidRDefault="00A03151" w:rsidP="00C6181D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فهم منهجي للمفاهيم المتعلقة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ادارة </w:t>
            </w:r>
            <w:r w:rsidR="0029316F"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لتعليم العالي وقضاياه</w:t>
            </w:r>
          </w:p>
        </w:tc>
        <w:tc>
          <w:tcPr>
            <w:tcW w:w="558" w:type="pct"/>
            <w:vMerge w:val="restart"/>
          </w:tcPr>
          <w:p w14:paraId="552E49D0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02DFF07B" w14:textId="4BBE0E10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705FF029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يغطي المساق الفهم المنهجي للمفاهيم والمبادئ والتعميمات بمختلف المواضيع المتعلقة بمجال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إدارة مؤسسات التعليم العالي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والتي تتوافق بمضمونها وواصفات الاطار الوطني للمؤهلات للمعرفة في المستوى التاسع.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749A9B39" w:rsidR="00EA741A" w:rsidRPr="00960511" w:rsidRDefault="0029316F" w:rsidP="00623EC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اتقان مهارات ا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لتعامل مع </w:t>
            </w:r>
            <w:r w:rsidR="00623EC1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ادارة 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التعليم العالي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، وتوظيف 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المعرفة المتعلقة بها.</w:t>
            </w:r>
          </w:p>
        </w:tc>
        <w:tc>
          <w:tcPr>
            <w:tcW w:w="558" w:type="pct"/>
            <w:vMerge w:val="restart"/>
          </w:tcPr>
          <w:p w14:paraId="3C72DC42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7014AF98" w14:textId="5792F94D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1CCB7977" w14:textId="7777777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4FF7B62" w14:textId="19D74F86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ة ومعالجتها في مجال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إدارة مؤسسات التعليم العالي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182D3E70" w14:textId="7C6E24A9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ية والمفاهيمية في مجال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إدارة مؤسسات</w:t>
            </w:r>
            <w:r w:rsidR="00623EC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="00623EC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لتعليم العالي</w:t>
            </w:r>
          </w:p>
          <w:p w14:paraId="35A2715A" w14:textId="3F273EF7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القضايا المتعلقة بإدارة مؤسسات التعليم العالي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653ED332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 xml:space="preserve">تحمل مسؤولية تطبيق نماذج </w:t>
            </w:r>
            <w:r w:rsidR="00D903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حديثة في إدارة مؤسسات التعليم العالي.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115C702F" w14:textId="77777777" w:rsidR="0029316F" w:rsidRDefault="0029316F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4A35E9F0" w:rsidR="00F56981" w:rsidRPr="00F56981" w:rsidRDefault="00F56981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964673D" w14:textId="07661B3B" w:rsidR="0029316F" w:rsidRPr="00E20131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BD96CD2" w14:textId="28815CBC" w:rsidR="0029316F" w:rsidRPr="00E20131" w:rsidRDefault="0029316F" w:rsidP="00623EC1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إدارة مؤسسات التعليم العالي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6F309013" w14:textId="05CF5D29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متعلقة ب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قضايا إدا</w:t>
            </w:r>
            <w:r w:rsidR="00623EC1">
              <w:rPr>
                <w:rFonts w:cs="Arial" w:hint="cs"/>
                <w:sz w:val="26"/>
                <w:szCs w:val="26"/>
                <w:rtl/>
                <w:lang w:bidi="ar-JO"/>
              </w:rPr>
              <w:t>ر</w:t>
            </w:r>
            <w:r w:rsidR="00D9036B">
              <w:rPr>
                <w:rFonts w:cs="Arial" w:hint="cs"/>
                <w:sz w:val="26"/>
                <w:szCs w:val="26"/>
                <w:rtl/>
                <w:lang w:bidi="ar-JO"/>
              </w:rPr>
              <w:t>ة مؤسسات التعليم العالي.</w:t>
            </w:r>
          </w:p>
          <w:p w14:paraId="6ED5D03C" w14:textId="3514164C" w:rsidR="00EA741A" w:rsidRPr="0029316F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29A6"/>
    <w:multiLevelType w:val="hybridMultilevel"/>
    <w:tmpl w:val="24B8F158"/>
    <w:lvl w:ilvl="0" w:tplc="5CB4ECF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790338">
    <w:abstractNumId w:val="0"/>
  </w:num>
  <w:num w:numId="2" w16cid:durableId="499544825">
    <w:abstractNumId w:val="3"/>
  </w:num>
  <w:num w:numId="3" w16cid:durableId="72169258">
    <w:abstractNumId w:val="1"/>
  </w:num>
  <w:num w:numId="4" w16cid:durableId="609825193">
    <w:abstractNumId w:val="2"/>
  </w:num>
  <w:num w:numId="5" w16cid:durableId="64381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1"/>
    <w:rsid w:val="00050E9A"/>
    <w:rsid w:val="001360B8"/>
    <w:rsid w:val="0017785A"/>
    <w:rsid w:val="002058E2"/>
    <w:rsid w:val="002863C9"/>
    <w:rsid w:val="0029316F"/>
    <w:rsid w:val="00385FEE"/>
    <w:rsid w:val="003C0578"/>
    <w:rsid w:val="004A53CA"/>
    <w:rsid w:val="004B6787"/>
    <w:rsid w:val="00560FC0"/>
    <w:rsid w:val="005C111F"/>
    <w:rsid w:val="00623EC1"/>
    <w:rsid w:val="00705E9A"/>
    <w:rsid w:val="008D79DA"/>
    <w:rsid w:val="0094612C"/>
    <w:rsid w:val="00960511"/>
    <w:rsid w:val="009B5CBD"/>
    <w:rsid w:val="00A03151"/>
    <w:rsid w:val="00AC521F"/>
    <w:rsid w:val="00B5570A"/>
    <w:rsid w:val="00C11702"/>
    <w:rsid w:val="00C1534E"/>
    <w:rsid w:val="00C6181D"/>
    <w:rsid w:val="00D04C4F"/>
    <w:rsid w:val="00D051CC"/>
    <w:rsid w:val="00D24939"/>
    <w:rsid w:val="00D549D0"/>
    <w:rsid w:val="00D9036B"/>
    <w:rsid w:val="00DA243F"/>
    <w:rsid w:val="00DD19BC"/>
    <w:rsid w:val="00DE6165"/>
    <w:rsid w:val="00EA741A"/>
    <w:rsid w:val="00EC1080"/>
    <w:rsid w:val="00F07371"/>
    <w:rsid w:val="00F34B98"/>
    <w:rsid w:val="00F5698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docId w15:val="{AD6A019C-3772-4D91-B0AB-49149DCB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UXCFDSH4Y37E-11-627</_dlc_DocId>
    <_dlc_DocIdUrl xmlns="b417192f-9b40-4b27-a16e-6e0147391471">
      <Url>https://www.mutah.edu.jo/ar/education/_layouts/DocIdRedir.aspx?ID=UXCFDSH4Y37E-11-627</Url>
      <Description>UXCFDSH4Y37E-11-627</Description>
    </_dlc_DocIdUrl>
  </documentManagement>
</p:properties>
</file>

<file path=customXml/itemProps1.xml><?xml version="1.0" encoding="utf-8"?>
<ds:datastoreItem xmlns:ds="http://schemas.openxmlformats.org/officeDocument/2006/customXml" ds:itemID="{6B1DF22A-08A0-4A23-AD88-926C92FBB904}"/>
</file>

<file path=customXml/itemProps2.xml><?xml version="1.0" encoding="utf-8"?>
<ds:datastoreItem xmlns:ds="http://schemas.openxmlformats.org/officeDocument/2006/customXml" ds:itemID="{21ECA9FF-9BE4-46E6-AD4D-65F9E09EDC1B}"/>
</file>

<file path=customXml/itemProps3.xml><?xml version="1.0" encoding="utf-8"?>
<ds:datastoreItem xmlns:ds="http://schemas.openxmlformats.org/officeDocument/2006/customXml" ds:itemID="{9AF9DBAE-D9A8-4219-B155-410DCA44FB29}"/>
</file>

<file path=customXml/itemProps4.xml><?xml version="1.0" encoding="utf-8"?>
<ds:datastoreItem xmlns:ds="http://schemas.openxmlformats.org/officeDocument/2006/customXml" ds:itemID="{B4A51108-F672-46BC-9C82-BF65BB302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2025-01-10T08:40:00Z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b7b1cb91-d746-41b2-9326-4d7c7c9b3e98</vt:lpwstr>
  </property>
</Properties>
</file>