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a3"/>
        <w:bidiVisual/>
        <w:tblW w:w="9742" w:type="dxa"/>
        <w:tblLook w:val="04A0"/>
      </w:tblPr>
      <w:tblGrid>
        <w:gridCol w:w="1778"/>
        <w:gridCol w:w="2308"/>
        <w:gridCol w:w="1360"/>
        <w:gridCol w:w="1285"/>
        <w:gridCol w:w="189"/>
        <w:gridCol w:w="1438"/>
        <w:gridCol w:w="277"/>
        <w:gridCol w:w="1107"/>
      </w:tblGrid>
      <w:tr w:rsidR="008C0140" w:rsidRPr="00245196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العلوم التربوية </w:t>
            </w:r>
          </w:p>
        </w:tc>
      </w:tr>
      <w:tr w:rsidR="008C0140" w:rsidRPr="00245196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المناهج والتدريس 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8C0140" w:rsidRPr="00245196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ادب الاطفال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8C0140" w:rsidRPr="00245196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لا</w:t>
            </w:r>
          </w:p>
        </w:tc>
      </w:tr>
      <w:tr w:rsidR="008C0140" w:rsidRPr="00245196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 د خضراء الجعافرة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245196" w:rsidRDefault="0024519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  <w:t>k-</w:t>
            </w:r>
            <w:proofErr w:type="spellStart"/>
            <w:r w:rsidRPr="00245196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  <w:t>jafreh@mutah.edu,jo</w:t>
            </w:r>
            <w:proofErr w:type="spellEnd"/>
          </w:p>
        </w:tc>
      </w:tr>
      <w:tr w:rsidR="008C0140" w:rsidRPr="00245196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 د خضراء الجعافرة</w:t>
            </w:r>
          </w:p>
          <w:p w:rsidR="00AF4FD2" w:rsidRPr="00245196" w:rsidRDefault="00AF4FD2" w:rsidP="00AF4FD2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 د عمر الهويمل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8C0140" w:rsidRPr="00245196" w:rsidRDefault="0024519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  <w:t>k-</w:t>
            </w:r>
            <w:proofErr w:type="spellStart"/>
            <w:r w:rsidRPr="00245196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  <w:t>jafreh@mutah.edu,jo</w:t>
            </w:r>
            <w:proofErr w:type="spellEnd"/>
          </w:p>
        </w:tc>
      </w:tr>
      <w:tr w:rsidR="008C0140" w:rsidRPr="00245196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جامعة مؤتة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وجاهي </w:t>
            </w:r>
          </w:p>
        </w:tc>
      </w:tr>
      <w:tr w:rsidR="008C0140" w:rsidRPr="00245196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3/11/2023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8C0140" w:rsidRPr="00245196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C0140" w:rsidRPr="00245196" w:rsidRDefault="00AF4FD2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45196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10007"/>
      </w:tblGrid>
      <w:tr w:rsidR="008C0140" w:rsidRPr="003D4095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3D4095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وصف المقرر المختصر</w:t>
            </w:r>
          </w:p>
        </w:tc>
      </w:tr>
      <w:tr w:rsidR="008C0140" w:rsidRPr="003D4095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8C0140" w:rsidRPr="003D4095" w:rsidRDefault="00AF4FD2" w:rsidP="00AF4FD2">
            <w:pPr>
              <w:spacing w:before="120"/>
              <w:jc w:val="right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   </w:t>
            </w:r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يهدف المساق إلى التعريف بمفهوم أدب الأطفال ومجالاته، ويتضمن الانواع الادبية بما يناسب خصائص نمو الأطفال المختلفة، مثل القصة ومسرح الدمى  والأناشيد والمقطوعات الشعرية </w:t>
            </w:r>
            <w:proofErr w:type="spellStart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القصيرة،</w:t>
            </w:r>
            <w:proofErr w:type="spellEnd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وشروط الكتابة </w:t>
            </w:r>
            <w:proofErr w:type="spellStart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للاطفال</w:t>
            </w:r>
            <w:proofErr w:type="spellEnd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وخصائصه،</w:t>
            </w:r>
            <w:proofErr w:type="spellEnd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ويركز على طرائق تدريس القصة والمسرحية   والحكم </w:t>
            </w:r>
            <w:proofErr w:type="spellStart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والامثال</w:t>
            </w:r>
            <w:proofErr w:type="spellEnd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والمقال </w:t>
            </w:r>
            <w:proofErr w:type="spellStart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للاطفال،</w:t>
            </w:r>
            <w:proofErr w:type="spellEnd"/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واستخدام وسائط أدب الأطفال في التدريس من الأجهزة المسموعة والمرئية، ومسرح الأطفال وكتب الأطفال ومجلاتهم وصحفهم، ويشمل المساق تحليل نماذج من أدب الأطفال، وتطوير معيار اختيار الكتاب الملائم للأطفال</w:t>
            </w:r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  <w:t>.</w:t>
            </w:r>
          </w:p>
        </w:tc>
      </w:tr>
      <w:tr w:rsidR="008C0140" w:rsidRPr="003D4095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8C0140" w:rsidRPr="003D4095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أهداف المقرر</w:t>
            </w:r>
          </w:p>
        </w:tc>
      </w:tr>
      <w:tr w:rsidR="008C0140" w:rsidRPr="003D4095" w:rsidTr="008C0140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tbl>
            <w:tblPr>
              <w:bidiVisual/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924"/>
            </w:tblGrid>
            <w:tr w:rsidR="000214F3" w:rsidRPr="003D4095" w:rsidTr="00192A24">
              <w:tc>
                <w:tcPr>
                  <w:tcW w:w="9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4F3" w:rsidRPr="003D4095" w:rsidRDefault="000214F3" w:rsidP="00D970F0">
                  <w:pPr>
                    <w:pStyle w:val="a4"/>
                    <w:numPr>
                      <w:ilvl w:val="0"/>
                      <w:numId w:val="8"/>
                    </w:numPr>
                    <w:bidi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تحديد المفاهيم  المرتبطة بأدب الأطفال وتطوره ومصادره</w:t>
                  </w:r>
                </w:p>
              </w:tc>
            </w:tr>
            <w:tr w:rsidR="000214F3" w:rsidRPr="003D4095" w:rsidTr="00192A24">
              <w:tc>
                <w:tcPr>
                  <w:tcW w:w="9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4F3" w:rsidRPr="003D4095" w:rsidRDefault="00D970F0" w:rsidP="000214F3">
                  <w:pPr>
                    <w:bidi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 --</w:t>
                  </w:r>
                  <w:r w:rsidR="000214F3"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لتعريف بأنواع الكتابة للأطفال مثل القصة والمسرحية وغيرهما</w:t>
                  </w:r>
                </w:p>
              </w:tc>
            </w:tr>
            <w:tr w:rsidR="000214F3" w:rsidRPr="003D4095" w:rsidTr="00192A24">
              <w:tc>
                <w:tcPr>
                  <w:tcW w:w="9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4F3" w:rsidRPr="003D4095" w:rsidRDefault="00D970F0" w:rsidP="000214F3">
                  <w:pPr>
                    <w:bidi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   -</w:t>
                  </w:r>
                  <w:r w:rsidR="000214F3"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تحليل  </w:t>
                  </w:r>
                  <w:r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أنواع </w:t>
                  </w:r>
                  <w:r w:rsidR="000214F3"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ادبية من أدب الأطفال لكتاب متميزين </w:t>
                  </w:r>
                </w:p>
              </w:tc>
            </w:tr>
            <w:tr w:rsidR="000214F3" w:rsidRPr="003D4095" w:rsidTr="00192A24">
              <w:tc>
                <w:tcPr>
                  <w:tcW w:w="9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4F3" w:rsidRPr="003D4095" w:rsidRDefault="00D970F0" w:rsidP="000214F3">
                  <w:pPr>
                    <w:bidi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   -</w:t>
                  </w:r>
                  <w:r w:rsidR="000214F3"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استنتاج خصائص الإبداع في كتابة أدب الأطفال</w:t>
                  </w:r>
                </w:p>
              </w:tc>
            </w:tr>
            <w:tr w:rsidR="000214F3" w:rsidRPr="003D4095" w:rsidTr="00192A24">
              <w:tc>
                <w:tcPr>
                  <w:tcW w:w="9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4F3" w:rsidRPr="003D4095" w:rsidRDefault="00D970F0" w:rsidP="000214F3">
                  <w:pPr>
                    <w:bidi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  -</w:t>
                  </w:r>
                  <w:r w:rsidR="000214F3"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تطوير معيار اختيار الكتاب الملائم للأطفال</w:t>
                  </w:r>
                </w:p>
              </w:tc>
            </w:tr>
            <w:tr w:rsidR="000214F3" w:rsidRPr="003D4095" w:rsidTr="00192A24">
              <w:tc>
                <w:tcPr>
                  <w:tcW w:w="9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4F3" w:rsidRPr="003D4095" w:rsidRDefault="00D970F0" w:rsidP="000214F3">
                  <w:pPr>
                    <w:bidi/>
                    <w:jc w:val="both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  -</w:t>
                  </w:r>
                  <w:r w:rsidR="000214F3" w:rsidRPr="003D409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القدرة على تدريس انواع مختلفة من ادب الاطفال</w:t>
                  </w:r>
                </w:p>
              </w:tc>
            </w:tr>
          </w:tbl>
          <w:p w:rsidR="008C0140" w:rsidRPr="003D4095" w:rsidRDefault="008C0140" w:rsidP="000214F3">
            <w:pPr>
              <w:spacing w:before="120"/>
              <w:ind w:left="313" w:hanging="284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63393" w:rsidRPr="00263393" w:rsidRDefault="00263393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3D4095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المعرفة</w:t>
            </w:r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FD1D3D" w:rsidRPr="003D4095" w:rsidRDefault="00FD1D3D" w:rsidP="00FD1D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b/>
                <w:bCs/>
                <w:color w:val="000000" w:themeColor="text1"/>
                <w:sz w:val="28"/>
                <w:szCs w:val="28"/>
              </w:rPr>
            </w:pPr>
          </w:p>
          <w:p w:rsidR="00FD1D3D" w:rsidRPr="003D4095" w:rsidRDefault="00FD1D3D" w:rsidP="00FD1D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b/>
                <w:bCs/>
                <w:color w:val="000000" w:themeColor="text1"/>
                <w:sz w:val="28"/>
                <w:szCs w:val="28"/>
              </w:rPr>
            </w:pPr>
            <w:r w:rsidRPr="003D4095">
              <w:rPr>
                <w:rFonts w:ascii="Arial" w:hAnsi="Arial"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  <w:p w:rsidR="00263393" w:rsidRPr="003D4095" w:rsidRDefault="00FD1D3D" w:rsidP="00263393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Arial" w:hAnsi="Arial"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D4095">
              <w:rPr>
                <w:rFonts w:ascii="Arial" w:hAnsi="Arial" w:cs="AL-Mohanad Bold"/>
                <w:b/>
                <w:bCs/>
                <w:color w:val="000000" w:themeColor="text1"/>
                <w:sz w:val="28"/>
                <w:szCs w:val="28"/>
                <w:rtl/>
              </w:rPr>
              <w:t>استنتاج خصائص الإبداع في كتابة أدب الأطفال</w:t>
            </w:r>
          </w:p>
          <w:p w:rsidR="00FD1D3D" w:rsidRPr="003D4095" w:rsidRDefault="00FD1D3D" w:rsidP="00FD1D3D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 -تحديد المفاهيم  المرتبطة بأدب الأطفال وتطوره ومصادر</w:t>
            </w:r>
            <w:r w:rsidRPr="003D409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ه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3D4095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FD1D3D" w:rsidRPr="003D4095" w:rsidRDefault="00263393" w:rsidP="00FD1D3D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FD1D3D"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تطوير معيار اختيار الكتاب الملائم للأطفال</w:t>
            </w:r>
          </w:p>
          <w:p w:rsidR="00263393" w:rsidRPr="003D4095" w:rsidRDefault="00FD1D3D" w:rsidP="00263393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تحليل  انواعا ادبية من أدب الأطفال لكتاب متميزين</w:t>
            </w:r>
          </w:p>
          <w:p w:rsidR="00FD1D3D" w:rsidRPr="003D4095" w:rsidRDefault="00263393" w:rsidP="00FD1D3D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FD1D3D" w:rsidRPr="003D4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القدرة على تدريس انواع مختلفة من ادب الاطفال</w:t>
            </w:r>
          </w:p>
          <w:p w:rsidR="00263393" w:rsidRPr="003D4095" w:rsidRDefault="00263393" w:rsidP="00FD1D3D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3D4095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FD1D3D" w:rsidRPr="003D4095" w:rsidRDefault="00FD1D3D" w:rsidP="00FD1D3D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JO"/>
              </w:rPr>
              <w:t>تقديم قصة من تصمم المتعلمين تتناسب وأهداف أدب الأطفال</w:t>
            </w:r>
          </w:p>
          <w:p w:rsidR="00FD1D3D" w:rsidRPr="003D4095" w:rsidRDefault="00FD1D3D" w:rsidP="00FD1D3D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JO"/>
              </w:rPr>
              <w:t>التقويم والنقد لنصوص لغوية وفق معايير نقد ادب الاطفال</w:t>
            </w:r>
          </w:p>
          <w:p w:rsidR="00263393" w:rsidRPr="003D4095" w:rsidRDefault="00263393" w:rsidP="00FD1D3D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</w:p>
          <w:p w:rsidR="00263393" w:rsidRPr="003D4095" w:rsidRDefault="00263393" w:rsidP="00FD1D3D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3D4095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D409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طرق</w:t>
            </w:r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3D409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التعليم</w:t>
            </w:r>
            <w:r w:rsidRPr="003D4095">
              <w:rPr>
                <w:rFonts w:ascii="Times New Roman" w:eastAsia="Calibri" w:hAnsi="Times New Roman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3D4095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طريقة العصف الذهني </w:t>
            </w:r>
          </w:p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طريقة التمثيل بالأدوار</w:t>
            </w:r>
          </w:p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طريقة المشروع</w:t>
            </w:r>
          </w:p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طريقة التعليم التعاوني </w:t>
            </w:r>
          </w:p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طريقة حل المشكلات </w:t>
            </w:r>
          </w:p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طريقة التعلم الإلكتروني</w:t>
            </w:r>
          </w:p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طريقة الأسئلة السابرة</w:t>
            </w:r>
          </w:p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SA"/>
              </w:rPr>
              <w:t>التدريس التبادلي</w:t>
            </w:r>
          </w:p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SA"/>
              </w:rPr>
              <w:t>التساؤل الذات</w:t>
            </w:r>
            <w:r w:rsidRPr="003D4095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</w:p>
          <w:p w:rsidR="00FD1D3D" w:rsidRPr="003D4095" w:rsidRDefault="00FD1D3D" w:rsidP="00FD1D3D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التعليم الإلكتروني والتعاوني</w:t>
            </w:r>
          </w:p>
          <w:p w:rsidR="00FD1D3D" w:rsidRPr="00633B28" w:rsidRDefault="00FD1D3D" w:rsidP="00633B28">
            <w:pPr>
              <w:pStyle w:val="a4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D409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خرائط المفاهيم المعززة بالحاسب الآلي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624295" w:rsidRDefault="00624295" w:rsidP="00624295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2429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الاختبارات </w:t>
            </w:r>
          </w:p>
          <w:p w:rsidR="00624295" w:rsidRDefault="00624295" w:rsidP="00624295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2429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الواجبات</w:t>
            </w:r>
          </w:p>
          <w:p w:rsidR="00624295" w:rsidRDefault="00624295" w:rsidP="00624295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24295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الأعمال الفردية والجماعية</w:t>
            </w:r>
          </w:p>
          <w:p w:rsidR="00624295" w:rsidRDefault="00F40A19" w:rsidP="00182F03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صحائف تفك</w:t>
            </w:r>
            <w:r w:rsidR="00182F0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</w:p>
          <w:p w:rsidR="00624295" w:rsidRPr="00263393" w:rsidRDefault="00182F03" w:rsidP="008410C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زيارات جماعية او فردية للصفوف الأولى وتقديم  محتوى لغوي /قراءة قصة/ او مسرحية</w:t>
            </w:r>
          </w:p>
        </w:tc>
      </w:tr>
      <w:tr w:rsidR="00633B28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633B28" w:rsidRPr="00624295" w:rsidRDefault="00633B28" w:rsidP="00624295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tbl>
      <w:tblPr>
        <w:tblStyle w:val="TableGrid2"/>
        <w:bidiVisual/>
        <w:tblW w:w="9776" w:type="dxa"/>
        <w:tblLayout w:type="fixed"/>
        <w:tblLook w:val="04A0"/>
      </w:tblPr>
      <w:tblGrid>
        <w:gridCol w:w="843"/>
        <w:gridCol w:w="857"/>
        <w:gridCol w:w="1875"/>
        <w:gridCol w:w="2657"/>
        <w:gridCol w:w="1843"/>
        <w:gridCol w:w="1701"/>
      </w:tblGrid>
      <w:tr w:rsidR="00C26319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633B28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633B28" w:rsidRPr="00910CF9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633B28" w:rsidRPr="00633B28" w:rsidRDefault="00633B28" w:rsidP="006E71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26319" w:rsidRPr="00910CF9" w:rsidTr="00633B28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633B28" w:rsidRDefault="00C26319" w:rsidP="006E71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633B28" w:rsidRDefault="00C26319" w:rsidP="006E71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ساعات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C26319" w:rsidRPr="00633B28" w:rsidRDefault="00C26319" w:rsidP="006E71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C26319" w:rsidRPr="00633B28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633B28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633B28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أدوات التقييم</w:t>
            </w:r>
          </w:p>
        </w:tc>
      </w:tr>
      <w:tr w:rsidR="00C26319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633B28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633B28" w:rsidRDefault="0045235D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26319" w:rsidRPr="00633B28" w:rsidRDefault="002E11BF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تحديد مفهوم أدب الأطفال وتطوره ومصادره</w:t>
            </w:r>
          </w:p>
        </w:tc>
        <w:tc>
          <w:tcPr>
            <w:tcW w:w="2657" w:type="dxa"/>
            <w:shd w:val="clear" w:color="auto" w:fill="auto"/>
          </w:tcPr>
          <w:p w:rsidR="0045235D" w:rsidRPr="00633B28" w:rsidRDefault="0045235D" w:rsidP="008410C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أدب الأطفال مفهومه وأهدافه ومعاييره</w:t>
            </w:r>
          </w:p>
          <w:p w:rsidR="00C26319" w:rsidRPr="00633B28" w:rsidRDefault="00C26319" w:rsidP="008410C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633B28" w:rsidRDefault="002E11B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المناقشة والحوار</w:t>
            </w:r>
          </w:p>
          <w:p w:rsidR="002E11BF" w:rsidRPr="00633B28" w:rsidRDefault="002E11B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السؤال السابر</w:t>
            </w:r>
          </w:p>
          <w:p w:rsidR="002E11BF" w:rsidRPr="00633B28" w:rsidRDefault="002E11BF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633B28" w:rsidRDefault="00A146C8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</w:tc>
      </w:tr>
      <w:tr w:rsidR="00C26319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633B28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633B28" w:rsidRDefault="008410C0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26319" w:rsidRPr="00633B28" w:rsidRDefault="002E11BF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تحليل أسباب الاهتمام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بادب</w:t>
            </w:r>
            <w:proofErr w:type="spellEnd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الاطفال</w:t>
            </w:r>
          </w:p>
        </w:tc>
        <w:tc>
          <w:tcPr>
            <w:tcW w:w="2657" w:type="dxa"/>
            <w:shd w:val="clear" w:color="auto" w:fill="auto"/>
          </w:tcPr>
          <w:p w:rsidR="0045235D" w:rsidRPr="00633B28" w:rsidRDefault="0045235D" w:rsidP="008410C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نشأته وتطوره ومصادره</w:t>
            </w:r>
          </w:p>
          <w:p w:rsidR="00C26319" w:rsidRPr="00633B28" w:rsidRDefault="0045235D" w:rsidP="008410C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أسباب الاهتمام بأدب الأطفال ومظاهر العناية به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633B28" w:rsidRDefault="00A146C8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خرائط المفاهيم</w:t>
            </w:r>
          </w:p>
          <w:p w:rsidR="00A146C8" w:rsidRPr="00633B28" w:rsidRDefault="00A146C8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التعلم التعاوني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633B28" w:rsidRDefault="00A146C8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كتابة تقرير</w:t>
            </w:r>
          </w:p>
        </w:tc>
      </w:tr>
      <w:tr w:rsidR="00C26319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633B28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633B28" w:rsidRDefault="008410C0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26319" w:rsidRPr="00633B28" w:rsidRDefault="0043566B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الموازنة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والمقارنه</w:t>
            </w:r>
            <w:proofErr w:type="spellEnd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بين فنون ادب الطفل</w:t>
            </w:r>
          </w:p>
        </w:tc>
        <w:tc>
          <w:tcPr>
            <w:tcW w:w="2657" w:type="dxa"/>
            <w:shd w:val="clear" w:color="auto" w:fill="auto"/>
          </w:tcPr>
          <w:p w:rsidR="00C34F74" w:rsidRPr="00633B28" w:rsidRDefault="00C34F74" w:rsidP="008410C0">
            <w:pPr>
              <w:bidi/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فنون أدب الطفل ومجالاته وتدريسه</w:t>
            </w:r>
          </w:p>
          <w:p w:rsidR="00C34F74" w:rsidRPr="00633B28" w:rsidRDefault="00C34F74" w:rsidP="008410C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الفرق بين أدب الأطفال وأدب الكبار</w:t>
            </w:r>
          </w:p>
          <w:p w:rsidR="00C26319" w:rsidRPr="00633B28" w:rsidRDefault="00C26319" w:rsidP="008410C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633B28" w:rsidRDefault="00E266FA" w:rsidP="00E266F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العصف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الذهتي</w:t>
            </w:r>
            <w:proofErr w:type="spellEnd"/>
          </w:p>
          <w:p w:rsidR="00E266FA" w:rsidRPr="00633B28" w:rsidRDefault="00E266FA" w:rsidP="00E266F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المناقشة والحوار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633B28" w:rsidRDefault="00C460F3" w:rsidP="00C460F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واجب قصير</w:t>
            </w:r>
          </w:p>
        </w:tc>
      </w:tr>
      <w:tr w:rsidR="00C26319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633B28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633B28" w:rsidRDefault="008410C0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26319" w:rsidRPr="00633B28" w:rsidRDefault="00C460F3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يوضح خصائص كل نوع من أنواع أدب الطفل</w:t>
            </w:r>
          </w:p>
        </w:tc>
        <w:tc>
          <w:tcPr>
            <w:tcW w:w="2657" w:type="dxa"/>
            <w:shd w:val="clear" w:color="auto" w:fill="auto"/>
          </w:tcPr>
          <w:p w:rsidR="00C34F74" w:rsidRPr="00633B28" w:rsidRDefault="00C34F74" w:rsidP="008410C0">
            <w:pPr>
              <w:bidi/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أنواع أدب الطفل( الشعر، والقصة، والمسرحية، والأمثال،</w:t>
            </w:r>
          </w:p>
          <w:p w:rsidR="00C34F74" w:rsidRPr="00633B28" w:rsidRDefault="00C34F74" w:rsidP="008410C0">
            <w:pPr>
              <w:bidi/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والطرائف ،.....)</w:t>
            </w:r>
          </w:p>
          <w:p w:rsidR="00C26319" w:rsidRPr="00633B28" w:rsidRDefault="00C26319" w:rsidP="008410C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633B28" w:rsidRDefault="00C460F3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C460F3" w:rsidRPr="00633B28" w:rsidRDefault="000F3A9D" w:rsidP="000F3A9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خرائط المفاهيم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633B28" w:rsidRDefault="000F3A9D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صحائف تفكر</w:t>
            </w:r>
          </w:p>
        </w:tc>
      </w:tr>
      <w:tr w:rsidR="00C26319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633B28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633B28" w:rsidRDefault="008410C0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26319" w:rsidRPr="00633B28" w:rsidRDefault="00FA2A29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استنتاج ابرز الاعتبارات  اللازمة عند الكتابة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للاطفال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C34F74" w:rsidRPr="00633B28" w:rsidRDefault="00C34F74" w:rsidP="008410C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الاعتبارات التي يجب مراعاتها عند الكتابة للأطفال ( الاعتبارات التربوية والسيكولوجية ،والاعتبارات اللغوية، والاعتبارات الأدبية والفنية)</w:t>
            </w:r>
          </w:p>
          <w:p w:rsidR="00C26319" w:rsidRPr="00633B28" w:rsidRDefault="00C26319" w:rsidP="008410C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6319" w:rsidRPr="00633B28" w:rsidRDefault="00E32672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E32672" w:rsidRPr="00633B28" w:rsidRDefault="00E32672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6319" w:rsidRPr="00633B28" w:rsidRDefault="00E32672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عرض تقرير حول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الاعتيارات</w:t>
            </w:r>
            <w:proofErr w:type="spellEnd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الأدبية والفنية في ادب الاطفال</w:t>
            </w:r>
          </w:p>
        </w:tc>
      </w:tr>
      <w:tr w:rsidR="00C26319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C26319" w:rsidRPr="00633B28" w:rsidRDefault="00C26319" w:rsidP="00C2631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C26319" w:rsidRPr="00633B28" w:rsidRDefault="008410C0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26319" w:rsidRPr="00633B28" w:rsidRDefault="00FA2A29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تحديد   المعايير اللازمة عند اختيار القصة </w:t>
            </w:r>
          </w:p>
        </w:tc>
        <w:tc>
          <w:tcPr>
            <w:tcW w:w="2657" w:type="dxa"/>
            <w:shd w:val="clear" w:color="auto" w:fill="auto"/>
          </w:tcPr>
          <w:p w:rsidR="00296475" w:rsidRPr="00633B28" w:rsidRDefault="00296475" w:rsidP="008410C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المعايير التي يجب مراعاتها في اختيار القصة الملائمة للأطفال</w:t>
            </w:r>
          </w:p>
          <w:p w:rsidR="00C26319" w:rsidRPr="00633B28" w:rsidRDefault="00C26319" w:rsidP="008410C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2672" w:rsidRPr="00633B28" w:rsidRDefault="00E32672" w:rsidP="00E326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خرائط المفاهيم</w:t>
            </w:r>
          </w:p>
          <w:p w:rsidR="00C26319" w:rsidRPr="00633B28" w:rsidRDefault="00E32672" w:rsidP="00E326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5D9C" w:rsidRPr="00633B28" w:rsidRDefault="00F35D9C" w:rsidP="00F35D9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المناقشة والحوار</w:t>
            </w:r>
          </w:p>
          <w:p w:rsidR="00C26319" w:rsidRPr="00633B28" w:rsidRDefault="00F35D9C" w:rsidP="00F35D9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السؤال السابر</w:t>
            </w:r>
          </w:p>
        </w:tc>
      </w:tr>
      <w:tr w:rsidR="00272FD8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72FD8" w:rsidRPr="00633B28" w:rsidRDefault="00272FD8" w:rsidP="00272FD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72FD8" w:rsidRPr="00633B28" w:rsidRDefault="008410C0" w:rsidP="00272F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C11929" w:rsidRPr="00633B28" w:rsidRDefault="00C11929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توضيح دور الاسرة في توجيه  ادب الأطفال  ايجابيا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272FD8" w:rsidRPr="00633B28" w:rsidRDefault="00272FD8" w:rsidP="008410C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دور المؤسسات المختلفة في توجيه أدب الأطفال وتشجيعه ( الأسرة ووسائل الإعلام المختلفة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679" w:rsidRPr="00633B28" w:rsidRDefault="00375679" w:rsidP="0037567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العصف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الذهتي</w:t>
            </w:r>
            <w:proofErr w:type="spellEnd"/>
          </w:p>
          <w:p w:rsidR="00272FD8" w:rsidRPr="00633B28" w:rsidRDefault="00375679" w:rsidP="003756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المناقشة والحوار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FD8" w:rsidRPr="00633B28" w:rsidRDefault="00EC48DF" w:rsidP="00272F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بحث اجرائي</w:t>
            </w:r>
          </w:p>
        </w:tc>
      </w:tr>
      <w:tr w:rsidR="00272FD8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72FD8" w:rsidRPr="00633B28" w:rsidRDefault="00272FD8" w:rsidP="00272FD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72FD8" w:rsidRPr="00633B28" w:rsidRDefault="008410C0" w:rsidP="00272F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72FD8" w:rsidRPr="00633B28" w:rsidRDefault="00CE14C6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المقارنة بين وسائط ادب الأطفال  ودورها في نقل المحتوى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للاطفال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23496B" w:rsidRPr="00633B28" w:rsidRDefault="0023496B" w:rsidP="008410C0">
            <w:pPr>
              <w:bidi/>
              <w:ind w:left="36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</w:rPr>
              <w:t>وسائط أدب الأطفال ونواقله</w:t>
            </w:r>
          </w:p>
          <w:p w:rsidR="0023496B" w:rsidRPr="00633B28" w:rsidRDefault="0023496B" w:rsidP="008410C0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الأجهزة المسموعة والمرئية في أدب الطفل</w:t>
            </w:r>
          </w:p>
          <w:p w:rsidR="0023496B" w:rsidRPr="00633B28" w:rsidRDefault="0023496B" w:rsidP="008410C0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مسرح الطفل</w:t>
            </w:r>
          </w:p>
          <w:p w:rsidR="0023496B" w:rsidRPr="00633B28" w:rsidRDefault="0023496B" w:rsidP="008410C0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كتب الأطفال الأدبية ومعاييرها</w:t>
            </w:r>
          </w:p>
          <w:p w:rsidR="00272FD8" w:rsidRPr="00633B28" w:rsidRDefault="00272FD8" w:rsidP="008410C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2FD8" w:rsidRPr="00633B28" w:rsidRDefault="009E3547" w:rsidP="00272F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زيارة مركز هيا الثقافي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FD8" w:rsidRPr="00633B28" w:rsidRDefault="00F35D9C" w:rsidP="00272F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اختبار نصفي</w:t>
            </w:r>
          </w:p>
        </w:tc>
      </w:tr>
      <w:tr w:rsidR="00272FD8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272FD8" w:rsidRPr="00633B28" w:rsidRDefault="00272FD8" w:rsidP="00272FD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272FD8" w:rsidRPr="00633B28" w:rsidRDefault="008410C0" w:rsidP="00272F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72FD8" w:rsidRPr="00633B28" w:rsidRDefault="0062659C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زيارة مكتبة الجامعه والتعرف لكتب الأطفال فيها</w:t>
            </w:r>
          </w:p>
        </w:tc>
        <w:tc>
          <w:tcPr>
            <w:tcW w:w="2657" w:type="dxa"/>
            <w:shd w:val="clear" w:color="auto" w:fill="auto"/>
          </w:tcPr>
          <w:p w:rsidR="0023496B" w:rsidRPr="00633B28" w:rsidRDefault="0023496B" w:rsidP="008410C0">
            <w:pPr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مكتبات الأطفال</w:t>
            </w:r>
          </w:p>
          <w:p w:rsidR="00272FD8" w:rsidRPr="00633B28" w:rsidRDefault="0023496B" w:rsidP="008410C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مجلات الأطفال والصحف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2FD8" w:rsidRPr="00633B28" w:rsidRDefault="006A3EE4" w:rsidP="00272F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ضيف زائر من وزارة الثقافة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FD8" w:rsidRPr="00633B28" w:rsidRDefault="006A3EE4" w:rsidP="006A3EE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مشروع  مكتبة الطفل </w:t>
            </w:r>
          </w:p>
        </w:tc>
      </w:tr>
      <w:tr w:rsidR="00D53E10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53E10" w:rsidRPr="00633B28" w:rsidRDefault="00D53E10" w:rsidP="00D53E1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53E10" w:rsidRPr="00633B28" w:rsidRDefault="00B21A77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تحديد خصائص النمو اللغوي عند الصغار</w:t>
            </w:r>
          </w:p>
        </w:tc>
        <w:tc>
          <w:tcPr>
            <w:tcW w:w="2657" w:type="dxa"/>
            <w:shd w:val="clear" w:color="auto" w:fill="auto"/>
          </w:tcPr>
          <w:p w:rsidR="00D53E10" w:rsidRPr="00633B28" w:rsidRDefault="00D53E10" w:rsidP="00D53E1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قضايا  في أدب الأطفال</w:t>
            </w:r>
          </w:p>
          <w:p w:rsidR="00D53E10" w:rsidRPr="00633B28" w:rsidRDefault="00D53E10" w:rsidP="00D53E10">
            <w:pPr>
              <w:bidi/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علاقة الطفل باللغة</w:t>
            </w:r>
          </w:p>
          <w:p w:rsidR="00D53E10" w:rsidRPr="00633B28" w:rsidRDefault="00D53E10" w:rsidP="00D53E10">
            <w:pPr>
              <w:bidi/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علاقة اللغة بالتفكير والإبداع</w:t>
            </w:r>
          </w:p>
          <w:p w:rsidR="00D53E10" w:rsidRPr="00633B28" w:rsidRDefault="00D53E10" w:rsidP="00D53E1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حل المشكلات</w:t>
            </w:r>
          </w:p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صحائف التفكر</w:t>
            </w:r>
          </w:p>
        </w:tc>
      </w:tr>
      <w:tr w:rsidR="00D53E10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53E10" w:rsidRPr="00633B28" w:rsidRDefault="00D53E10" w:rsidP="00D53E1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53E10" w:rsidRPr="00633B28" w:rsidRDefault="00FE7CF4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توضيح بعض المشكلات المرتبطة بالكتابة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للاظفال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D53E10" w:rsidRPr="00633B28" w:rsidRDefault="00D53E10" w:rsidP="00D53E10">
            <w:pPr>
              <w:bidi/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علاقة الخيال بأدب الطفل</w:t>
            </w:r>
          </w:p>
          <w:p w:rsidR="00D53E10" w:rsidRPr="00633B28" w:rsidRDefault="00D53E10" w:rsidP="00D53E10">
            <w:pPr>
              <w:bidi/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بعض إشكاليات أدب الأطفال</w:t>
            </w:r>
          </w:p>
          <w:p w:rsidR="00D53E10" w:rsidRPr="00633B28" w:rsidRDefault="00D53E10" w:rsidP="00D53E1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3E10" w:rsidRPr="00633B28" w:rsidRDefault="000F2206" w:rsidP="000F220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مشاهدة عرض تلفزيوني  لفيلم خيال علمي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للاطفال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F2206" w:rsidRPr="00633B28" w:rsidRDefault="000F2206" w:rsidP="000F220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السرد القصصي</w:t>
            </w:r>
          </w:p>
        </w:tc>
      </w:tr>
      <w:tr w:rsidR="00D53E10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53E10" w:rsidRPr="00633B28" w:rsidRDefault="00D53E10" w:rsidP="00D53E1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53E10" w:rsidRPr="00633B28" w:rsidRDefault="00A14C23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التعريف بمفهوم تحليل  النص الادبي</w:t>
            </w:r>
          </w:p>
        </w:tc>
        <w:tc>
          <w:tcPr>
            <w:tcW w:w="2657" w:type="dxa"/>
            <w:shd w:val="clear" w:color="auto" w:fill="auto"/>
          </w:tcPr>
          <w:p w:rsidR="00D53E10" w:rsidRPr="00633B28" w:rsidRDefault="00D53E10" w:rsidP="00D53E10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نماذج من فنون الأدب المقدم للطفل ، تحليلها وتقويمها</w:t>
            </w:r>
          </w:p>
          <w:p w:rsidR="00D53E10" w:rsidRPr="00633B28" w:rsidRDefault="00D53E10" w:rsidP="00D53E10">
            <w:pPr>
              <w:bidi/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تحليل المضمون في أدب الأطفال</w:t>
            </w:r>
          </w:p>
          <w:p w:rsidR="00D53E10" w:rsidRPr="00633B28" w:rsidRDefault="00D53E10" w:rsidP="00D53E1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3E10" w:rsidRPr="00633B28" w:rsidRDefault="00001598" w:rsidP="000015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عرض  وشرح أداة لتحليل المحتوى الادبي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E10" w:rsidRPr="00633B28" w:rsidRDefault="00001598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تحليل محتوى أدبي</w:t>
            </w:r>
          </w:p>
        </w:tc>
      </w:tr>
      <w:tr w:rsidR="00D53E10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53E10" w:rsidRPr="00633B28" w:rsidRDefault="00D53E10" w:rsidP="00D53E1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53E10" w:rsidRPr="00633B28" w:rsidRDefault="00A14C23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اقتراح عدد من المعايير عند تقويم كتب الاطفال</w:t>
            </w:r>
          </w:p>
        </w:tc>
        <w:tc>
          <w:tcPr>
            <w:tcW w:w="2657" w:type="dxa"/>
            <w:shd w:val="clear" w:color="auto" w:fill="auto"/>
          </w:tcPr>
          <w:p w:rsidR="00D53E10" w:rsidRPr="00633B28" w:rsidRDefault="00D53E10" w:rsidP="00D53E10">
            <w:pPr>
              <w:bidi/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المعايير التي تراعى عند تقويم كتب الأطفال أو الأعمال الموجهة لهم</w:t>
            </w:r>
          </w:p>
          <w:p w:rsidR="00D53E10" w:rsidRPr="00633B28" w:rsidRDefault="00D53E10" w:rsidP="00D53E1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3E10" w:rsidRPr="00633B28" w:rsidRDefault="00163E27" w:rsidP="00163E2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المناقشة والحوار </w:t>
            </w:r>
          </w:p>
          <w:p w:rsidR="00163E27" w:rsidRPr="00633B28" w:rsidRDefault="00163E27" w:rsidP="00163E2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والعصف الذهني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E10" w:rsidRPr="00633B28" w:rsidRDefault="00694F4A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إعداد قائمة </w:t>
            </w: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باهم</w:t>
            </w:r>
            <w:proofErr w:type="spellEnd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المعايير لتقويم كتب الاطفال</w:t>
            </w:r>
          </w:p>
        </w:tc>
      </w:tr>
      <w:tr w:rsidR="00D53E10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53E10" w:rsidRPr="00633B28" w:rsidRDefault="00D53E10" w:rsidP="00D53E1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53E10" w:rsidRPr="00633B28" w:rsidRDefault="0043183E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استخدام أداة تحليل المحتوى </w:t>
            </w:r>
          </w:p>
        </w:tc>
        <w:tc>
          <w:tcPr>
            <w:tcW w:w="2657" w:type="dxa"/>
            <w:shd w:val="clear" w:color="auto" w:fill="auto"/>
          </w:tcPr>
          <w:p w:rsidR="00D53E10" w:rsidRPr="00633B28" w:rsidRDefault="00D53E10" w:rsidP="00D53E1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 xml:space="preserve">تحليل نماذج أدبية </w:t>
            </w:r>
            <w:proofErr w:type="spellStart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(</w:t>
            </w:r>
            <w:proofErr w:type="spellEnd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فصة</w:t>
            </w:r>
            <w:proofErr w:type="spellEnd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 xml:space="preserve"> ومسرحية وقصيدة شعرية</w:t>
            </w:r>
            <w:proofErr w:type="spellStart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)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3E10" w:rsidRPr="00633B28" w:rsidRDefault="00716287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خرائط المفاهيم</w:t>
            </w:r>
          </w:p>
          <w:p w:rsidR="00716287" w:rsidRPr="00633B28" w:rsidRDefault="00716287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عرض توضيحي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E10" w:rsidRPr="00633B28" w:rsidRDefault="00716287" w:rsidP="007162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التطبيق العملي   ( تحليل قصة</w:t>
            </w:r>
          </w:p>
        </w:tc>
      </w:tr>
      <w:tr w:rsidR="00D53E10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53E10" w:rsidRPr="00633B28" w:rsidRDefault="00D53E10" w:rsidP="00D53E1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D53E10" w:rsidRPr="00633B28" w:rsidRDefault="0043183E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استخدام أداة تحليل المحتوى</w:t>
            </w:r>
          </w:p>
        </w:tc>
        <w:tc>
          <w:tcPr>
            <w:tcW w:w="2657" w:type="dxa"/>
            <w:shd w:val="clear" w:color="auto" w:fill="auto"/>
          </w:tcPr>
          <w:p w:rsidR="00D53E10" w:rsidRPr="00633B28" w:rsidRDefault="00D53E10" w:rsidP="00D53E1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AE"/>
              </w:rPr>
            </w:pPr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 xml:space="preserve">تحليل نماذج أدبية </w:t>
            </w:r>
            <w:proofErr w:type="spellStart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(</w:t>
            </w:r>
            <w:proofErr w:type="spellEnd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proofErr w:type="spellStart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فصة</w:t>
            </w:r>
            <w:proofErr w:type="spellEnd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 xml:space="preserve"> ومسرحية وقصيدة شعرية</w:t>
            </w:r>
            <w:proofErr w:type="spellStart"/>
            <w:r w:rsidRPr="00633B28">
              <w:rPr>
                <w:rFonts w:cs="Arabic Transparent" w:hint="cs"/>
                <w:b/>
                <w:bCs/>
                <w:sz w:val="28"/>
                <w:szCs w:val="28"/>
                <w:rtl/>
                <w:lang w:bidi="ar-AE"/>
              </w:rPr>
              <w:t>)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53E10" w:rsidRPr="00633B28" w:rsidRDefault="007D26DA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عرض  وشرح أداة لتحليل المحتوى الادبي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E10" w:rsidRPr="00633B28" w:rsidRDefault="00716287" w:rsidP="007162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التطيسق</w:t>
            </w:r>
            <w:proofErr w:type="spellEnd"/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العملي    تحليل مسرحية</w:t>
            </w:r>
          </w:p>
        </w:tc>
      </w:tr>
      <w:tr w:rsidR="00D53E10" w:rsidRPr="00910CF9" w:rsidTr="00633B28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D53E10" w:rsidRPr="00633B28" w:rsidRDefault="00D53E10" w:rsidP="00D53E10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53E10" w:rsidRPr="00633B28" w:rsidRDefault="00D53E10" w:rsidP="00C5068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D53E10" w:rsidRPr="00633B28" w:rsidRDefault="00D53E10" w:rsidP="00D53E10">
            <w:pPr>
              <w:bidi/>
              <w:ind w:left="-1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633B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3E10" w:rsidRPr="00633B28" w:rsidRDefault="00D53E10" w:rsidP="00D53E1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26319" w:rsidRDefault="00C26319"/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D862D9" w:rsidRPr="001D7E1C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1D7E1C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1D7E1C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1D7E1C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1D7E1C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1D7E1C" w:rsidRDefault="004456E4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الاسعد. عمر (2013)  أدب الأطفال، دار الوراق</w:t>
            </w:r>
          </w:p>
        </w:tc>
      </w:tr>
      <w:tr w:rsidR="00D862D9" w:rsidRPr="001D7E1C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1D7E1C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1D7E1C" w:rsidRDefault="004456E4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الهاشمي،</w:t>
            </w:r>
            <w:proofErr w:type="spellStart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عبدالرحمن</w:t>
            </w:r>
            <w:proofErr w:type="spellEnd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(2009</w:t>
            </w:r>
            <w:proofErr w:type="spellStart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)</w:t>
            </w:r>
            <w:proofErr w:type="spellEnd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دار </w:t>
            </w:r>
            <w:proofErr w:type="spellStart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زهران،</w:t>
            </w:r>
            <w:proofErr w:type="spellEnd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الاردن</w:t>
            </w:r>
          </w:p>
        </w:tc>
      </w:tr>
      <w:tr w:rsidR="00D862D9" w:rsidRPr="001D7E1C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1D7E1C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1D7E1C" w:rsidRDefault="006F0F3F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الكتاب المعتمد</w:t>
            </w:r>
          </w:p>
        </w:tc>
      </w:tr>
      <w:tr w:rsidR="00D862D9" w:rsidRPr="001D7E1C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1D7E1C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1D7E1C" w:rsidRDefault="006F0F3F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عروض تقديمية </w:t>
            </w:r>
            <w:proofErr w:type="spellStart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توظيف تطبيقات </w:t>
            </w:r>
            <w:proofErr w:type="spellStart"/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الذكاءالاصطناعي</w:t>
            </w:r>
            <w:proofErr w:type="spellEnd"/>
          </w:p>
        </w:tc>
      </w:tr>
      <w:tr w:rsidR="00D862D9" w:rsidRPr="001D7E1C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1D7E1C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1D7E1C" w:rsidRDefault="006F0F3F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محركات البحث</w:t>
            </w:r>
            <w:r w:rsidR="00D13F76"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المختلفة ، موقع مكتبة جامعة مؤتة </w:t>
            </w:r>
            <w:proofErr w:type="spellStart"/>
            <w:r w:rsidR="00D13F76" w:rsidRPr="001D7E1C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الالكترةني</w:t>
            </w:r>
            <w:proofErr w:type="spellEnd"/>
          </w:p>
        </w:tc>
      </w:tr>
    </w:tbl>
    <w:p w:rsidR="00C26319" w:rsidRDefault="00C26319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5B2B33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5B2B33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5B2B33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الامتحان الأول (المنتصف)</w:t>
            </w: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B64C7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5B2B33" w:rsidRDefault="005D6915" w:rsidP="005D6915">
            <w:pPr>
              <w:bidi/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 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5B2B33" w:rsidRDefault="00B64C7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5B2B33" w:rsidRDefault="00B64C7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 1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5B2B33" w:rsidRDefault="00B64C7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B64C7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5B2B33" w:rsidRDefault="001E412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5B2B33" w:rsidRDefault="001E412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C1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5B2B33" w:rsidRDefault="001E412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B64C7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5B2B33" w:rsidRDefault="001E412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A1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5B2B33" w:rsidRDefault="001E412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A2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5B2B33" w:rsidRDefault="001E412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5B2B33" w:rsidRDefault="001E412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C2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5B2B33" w:rsidRDefault="001E412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  <w:t>B2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B64C78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5B2B33" w:rsidRDefault="00C400C2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36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5B2B33" w:rsidRDefault="00C400C2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36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5B2B33" w:rsidRDefault="00C400C2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36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5B2B33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5B2B33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5B2B33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CF48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01" w:rsidRDefault="00776B01" w:rsidP="003614B8">
      <w:pPr>
        <w:spacing w:after="0" w:line="240" w:lineRule="auto"/>
      </w:pPr>
      <w:r>
        <w:separator/>
      </w:r>
    </w:p>
  </w:endnote>
  <w:endnote w:type="continuationSeparator" w:id="0">
    <w:p w:rsidR="00776B01" w:rsidRDefault="00776B01" w:rsidP="0036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183085"/>
      <w:docPartObj>
        <w:docPartGallery w:val="Page Numbers (Bottom of Page)"/>
        <w:docPartUnique/>
      </w:docPartObj>
    </w:sdtPr>
    <w:sdtContent>
      <w:p w:rsidR="003614B8" w:rsidRDefault="00CF48DD">
        <w:pPr>
          <w:pStyle w:val="a6"/>
          <w:jc w:val="center"/>
        </w:pPr>
        <w:r>
          <w:fldChar w:fldCharType="begin"/>
        </w:r>
        <w:r w:rsidR="003614B8">
          <w:instrText>PAGE   \* MERGEFORMAT</w:instrText>
        </w:r>
        <w:r>
          <w:fldChar w:fldCharType="separate"/>
        </w:r>
        <w:r w:rsidR="00192A24" w:rsidRPr="00192A24">
          <w:rPr>
            <w:noProof/>
            <w:lang w:val="ar-SA"/>
          </w:rPr>
          <w:t>1</w:t>
        </w:r>
        <w:r>
          <w:fldChar w:fldCharType="end"/>
        </w:r>
      </w:p>
    </w:sdtContent>
  </w:sdt>
  <w:p w:rsidR="003614B8" w:rsidRDefault="003614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01" w:rsidRDefault="00776B01" w:rsidP="003614B8">
      <w:pPr>
        <w:spacing w:after="0" w:line="240" w:lineRule="auto"/>
      </w:pPr>
      <w:r>
        <w:separator/>
      </w:r>
    </w:p>
  </w:footnote>
  <w:footnote w:type="continuationSeparator" w:id="0">
    <w:p w:rsidR="00776B01" w:rsidRDefault="00776B01" w:rsidP="0036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C95"/>
    <w:multiLevelType w:val="hybridMultilevel"/>
    <w:tmpl w:val="AFF02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3C0B"/>
    <w:multiLevelType w:val="hybridMultilevel"/>
    <w:tmpl w:val="03FAE0DC"/>
    <w:lvl w:ilvl="0" w:tplc="734A5F22">
      <w:numFmt w:val="bullet"/>
      <w:lvlText w:val="-"/>
      <w:lvlJc w:val="left"/>
      <w:pPr>
        <w:ind w:left="440" w:hanging="360"/>
      </w:pPr>
      <w:rPr>
        <w:rFonts w:ascii="Arabic Transparent" w:eastAsiaTheme="minorHAns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B4595"/>
    <w:multiLevelType w:val="hybridMultilevel"/>
    <w:tmpl w:val="5D4209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F2F53"/>
    <w:multiLevelType w:val="hybridMultilevel"/>
    <w:tmpl w:val="6C3EFE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1576DE7"/>
    <w:multiLevelType w:val="hybridMultilevel"/>
    <w:tmpl w:val="FC2C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14998"/>
    <w:multiLevelType w:val="hybridMultilevel"/>
    <w:tmpl w:val="1756B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302903"/>
    <w:multiLevelType w:val="hybridMultilevel"/>
    <w:tmpl w:val="298648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140"/>
    <w:rsid w:val="00001598"/>
    <w:rsid w:val="000214F3"/>
    <w:rsid w:val="00087E4F"/>
    <w:rsid w:val="000F2206"/>
    <w:rsid w:val="000F3A9D"/>
    <w:rsid w:val="00114544"/>
    <w:rsid w:val="00163E27"/>
    <w:rsid w:val="00182F03"/>
    <w:rsid w:val="00192A24"/>
    <w:rsid w:val="001D7E1C"/>
    <w:rsid w:val="001E4128"/>
    <w:rsid w:val="0023496B"/>
    <w:rsid w:val="00245196"/>
    <w:rsid w:val="00263393"/>
    <w:rsid w:val="0026349C"/>
    <w:rsid w:val="00272FD8"/>
    <w:rsid w:val="00296475"/>
    <w:rsid w:val="002E11BF"/>
    <w:rsid w:val="00307882"/>
    <w:rsid w:val="003614B8"/>
    <w:rsid w:val="00367394"/>
    <w:rsid w:val="00375679"/>
    <w:rsid w:val="003D4095"/>
    <w:rsid w:val="0043183E"/>
    <w:rsid w:val="0043566B"/>
    <w:rsid w:val="004456E4"/>
    <w:rsid w:val="0045235D"/>
    <w:rsid w:val="005B2B33"/>
    <w:rsid w:val="005D6915"/>
    <w:rsid w:val="00624295"/>
    <w:rsid w:val="0062659C"/>
    <w:rsid w:val="006305C8"/>
    <w:rsid w:val="00633B28"/>
    <w:rsid w:val="00694F4A"/>
    <w:rsid w:val="006A3EE4"/>
    <w:rsid w:val="006F0F3F"/>
    <w:rsid w:val="0071015C"/>
    <w:rsid w:val="00716287"/>
    <w:rsid w:val="00776B01"/>
    <w:rsid w:val="007D26DA"/>
    <w:rsid w:val="008410C0"/>
    <w:rsid w:val="0089088C"/>
    <w:rsid w:val="008A018E"/>
    <w:rsid w:val="008C0140"/>
    <w:rsid w:val="008D1E50"/>
    <w:rsid w:val="00943D62"/>
    <w:rsid w:val="009E3547"/>
    <w:rsid w:val="00A146C8"/>
    <w:rsid w:val="00A14C23"/>
    <w:rsid w:val="00AF4FD2"/>
    <w:rsid w:val="00B21A77"/>
    <w:rsid w:val="00B54684"/>
    <w:rsid w:val="00B64C78"/>
    <w:rsid w:val="00C11929"/>
    <w:rsid w:val="00C26319"/>
    <w:rsid w:val="00C34F74"/>
    <w:rsid w:val="00C400C2"/>
    <w:rsid w:val="00C460F3"/>
    <w:rsid w:val="00C50680"/>
    <w:rsid w:val="00CE14C6"/>
    <w:rsid w:val="00CF48DD"/>
    <w:rsid w:val="00D13F76"/>
    <w:rsid w:val="00D53E10"/>
    <w:rsid w:val="00D549D0"/>
    <w:rsid w:val="00D862D9"/>
    <w:rsid w:val="00D970F0"/>
    <w:rsid w:val="00DD28A7"/>
    <w:rsid w:val="00E266FA"/>
    <w:rsid w:val="00E32672"/>
    <w:rsid w:val="00E70C46"/>
    <w:rsid w:val="00EC48DF"/>
    <w:rsid w:val="00F35D9C"/>
    <w:rsid w:val="00F40A19"/>
    <w:rsid w:val="00FA2A29"/>
    <w:rsid w:val="00FD1D3D"/>
    <w:rsid w:val="00FE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26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C26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D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rsid w:val="0030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rsid w:val="00E7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61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3614B8"/>
  </w:style>
  <w:style w:type="paragraph" w:styleId="a6">
    <w:name w:val="footer"/>
    <w:basedOn w:val="a"/>
    <w:link w:val="Char1"/>
    <w:uiPriority w:val="99"/>
    <w:unhideWhenUsed/>
    <w:rsid w:val="00361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361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UXCFDSH4Y37E-11-364</_dlc_DocId>
    <_dlc_DocIdUrl xmlns="b417192f-9b40-4b27-a16e-6e0147391471">
      <Url>https://www.mutah.edu.jo/ar/education/_layouts/DocIdRedir.aspx?ID=UXCFDSH4Y37E-11-364</Url>
      <Description>UXCFDSH4Y37E-11-364</Description>
    </_dlc_DocIdUrl>
  </documentManagement>
</p:properties>
</file>

<file path=customXml/itemProps1.xml><?xml version="1.0" encoding="utf-8"?>
<ds:datastoreItem xmlns:ds="http://schemas.openxmlformats.org/officeDocument/2006/customXml" ds:itemID="{EDCDFF84-6C99-4169-911E-1195ACAE4E25}"/>
</file>

<file path=customXml/itemProps2.xml><?xml version="1.0" encoding="utf-8"?>
<ds:datastoreItem xmlns:ds="http://schemas.openxmlformats.org/officeDocument/2006/customXml" ds:itemID="{47C90611-68F2-4AD4-B1CA-585710B0E4DF}"/>
</file>

<file path=customXml/itemProps3.xml><?xml version="1.0" encoding="utf-8"?>
<ds:datastoreItem xmlns:ds="http://schemas.openxmlformats.org/officeDocument/2006/customXml" ds:itemID="{CB28412B-A0A8-4A41-80BA-8E34CFFA877C}"/>
</file>

<file path=customXml/itemProps4.xml><?xml version="1.0" encoding="utf-8"?>
<ds:datastoreItem xmlns:ds="http://schemas.openxmlformats.org/officeDocument/2006/customXml" ds:itemID="{C667FAE7-E7B9-4510-BFA2-CD1096120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dcterms:created xsi:type="dcterms:W3CDTF">2023-11-06T05:52:00Z</dcterms:created>
  <dcterms:modified xsi:type="dcterms:W3CDTF">2023-11-06T05:52:00Z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36da9b07-7f81-4331-a0e2-e8470583b58c</vt:lpwstr>
  </property>
</Properties>
</file>