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59604E" w:rsidRDefault="00AE4AC4" w:rsidP="0059604E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eastAsia="Calibri" w:cs="Sakkal Majalla"/>
          <w:b/>
          <w:bCs/>
          <w:color w:val="000000"/>
          <w:sz w:val="32"/>
          <w:szCs w:val="32"/>
          <w:lang w:bidi="ar-JO"/>
        </w:rPr>
      </w:pPr>
      <w:r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ت</w:t>
      </w:r>
      <w:r w:rsidR="008C0140"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</w:t>
      </w:r>
      <w:r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ي</w:t>
      </w:r>
      <w:r w:rsidR="008C0140"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ف</w:t>
      </w:r>
      <w:r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 w:rsidRPr="00AE4AC4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  <w:t xml:space="preserve">تربية إسلامية وأساليب تدريسها </w:t>
      </w:r>
      <w:r w:rsidR="0059604E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2</w:t>
      </w:r>
    </w:p>
    <w:tbl>
      <w:tblPr>
        <w:tblStyle w:val="a3"/>
        <w:bidiVisual/>
        <w:tblW w:w="9742" w:type="dxa"/>
        <w:tblLook w:val="04A0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العلوم التربوية 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المناهج والتدريس 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9C49E6" w:rsidRDefault="009C49E6" w:rsidP="0059604E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C49E6"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تربية إسلامية وأساليب تدريسها </w:t>
            </w:r>
            <w:r w:rsidR="0059604E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لا متطلبات 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9C49E6" w:rsidP="002978ED">
            <w:pPr>
              <w:bidi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B277AA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6" w:history="1">
              <w:r w:rsidR="009C49E6" w:rsidRPr="00877EEB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Dr.basil71@gmail.com</w:t>
              </w:r>
            </w:hyperlink>
            <w:r w:rsidR="009C49E6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Default="00B277AA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7" w:history="1">
              <w:r w:rsidR="000A3D08" w:rsidRPr="00B17216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basil@mutah.edu.jo</w:t>
              </w:r>
            </w:hyperlink>
          </w:p>
          <w:p w:rsidR="000A3D08" w:rsidRPr="008C0140" w:rsidRDefault="000A3D08" w:rsidP="000A3D0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bookmarkStart w:id="0" w:name="_GoBack"/>
            <w:bookmarkEnd w:id="0"/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كلية التربية 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وجاهي 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الاول</w:t>
            </w:r>
            <w:r w:rsidR="002978ED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للعام الجامعي 2023/2024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2978E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4/11/2023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59604E" w:rsidRPr="0059604E" w:rsidRDefault="0059604E" w:rsidP="0059604E">
            <w:p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sz w:val="32"/>
                <w:szCs w:val="32"/>
                <w:rtl/>
                <w:lang w:bidi="ar-JO"/>
              </w:rPr>
            </w:pPr>
            <w:r w:rsidRPr="0059604E">
              <w:rPr>
                <w:rFonts w:ascii="Sakkal Majalla" w:eastAsia="Sakkal Majalla" w:hAnsi="Sakkal Majalla" w:cs="Sakkal Majalla" w:hint="cs"/>
                <w:sz w:val="32"/>
                <w:szCs w:val="32"/>
                <w:rtl/>
                <w:lang w:bidi="ar-JO"/>
              </w:rPr>
              <w:t xml:space="preserve">تتناول هذه المادة التعريف بالحديث النبوي الشريف ، وسيرة الرسول صلى الله عليه وسلم ، ومصطلحات الفقه ، وأقسامه ، والعبادات ، والمعاملات في الاسلام بالاضافة إلى أساليب تدريس هذه الموضوعات </w:t>
            </w:r>
          </w:p>
          <w:p w:rsidR="009C49E6" w:rsidRPr="009C49E6" w:rsidRDefault="009C49E6" w:rsidP="0059604E">
            <w:pPr>
              <w:tabs>
                <w:tab w:val="left" w:pos="-241"/>
              </w:tabs>
              <w:bidi/>
              <w:ind w:right="-180"/>
              <w:rPr>
                <w:rFonts w:ascii="Sakkal Majalla" w:eastAsia="Sakkal Majalla" w:hAnsi="Sakkal Majalla" w:cs="Sakkal Majalla"/>
                <w:sz w:val="28"/>
                <w:szCs w:val="28"/>
                <w:lang w:bidi="ar-JO"/>
              </w:rPr>
            </w:pPr>
          </w:p>
          <w:p w:rsidR="008C0140" w:rsidRPr="008C0140" w:rsidRDefault="008C0140" w:rsidP="008C0140">
            <w:pPr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59604E" w:rsidRPr="0059604E" w:rsidRDefault="0059604E" w:rsidP="0059604E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</w:pPr>
            <w:r w:rsidRPr="0059604E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 xml:space="preserve">تزويد الطالب بالمعلومات والحقائق الضرورية المتعلقة بفروع التربية الاسلامية المذكورة . </w:t>
            </w:r>
          </w:p>
          <w:p w:rsidR="0059604E" w:rsidRPr="0059604E" w:rsidRDefault="0059604E" w:rsidP="0059604E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</w:pPr>
            <w:r w:rsidRPr="0059604E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>تعريف الطالب بأهداف تدريس فروع التربية الاسلامية المذكورة .</w:t>
            </w:r>
          </w:p>
          <w:p w:rsidR="0059604E" w:rsidRPr="0059604E" w:rsidRDefault="0059604E" w:rsidP="0059604E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sz w:val="32"/>
                <w:szCs w:val="32"/>
              </w:rPr>
            </w:pPr>
            <w:r w:rsidRPr="0059604E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>بيان أساليب وخطوات تدريس فروع التربية الاسلامية المذكورة 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Default="0059604E" w:rsidP="0059604E">
            <w:pPr>
              <w:bidi/>
              <w:spacing w:line="360" w:lineRule="auto"/>
              <w:ind w:left="720"/>
              <w:contextualSpacing/>
              <w:jc w:val="both"/>
              <w:textAlignment w:val="baseline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a.1 </w:t>
            </w:r>
            <w:r w:rsidRPr="004B305A">
              <w:rPr>
                <w:rFonts w:cs="Times New Roman"/>
                <w:b/>
                <w:bCs/>
                <w:szCs w:val="24"/>
                <w:rtl/>
              </w:rPr>
              <w:t>يمتلك معرفة متخصصة في طرائق تدريس الفقه والعقيدة والسيرة النبوية.</w:t>
            </w:r>
          </w:p>
          <w:p w:rsidR="001C24F0" w:rsidRPr="001C24F0" w:rsidRDefault="000A3D08" w:rsidP="000A3D08">
            <w:pPr>
              <w:bidi/>
              <w:spacing w:line="360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a.2</w:t>
            </w:r>
            <w:r w:rsidR="0059604E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 </w:t>
            </w:r>
            <w:r w:rsidR="001C24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يتعرف على كيفية</w:t>
            </w:r>
            <w:r w:rsidR="001C24F0" w:rsidRPr="001C2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التخطيط لتدريس الفقه والعقيدة والسيرة النبوية.</w:t>
            </w:r>
          </w:p>
          <w:p w:rsidR="0059604E" w:rsidRPr="001C24F0" w:rsidRDefault="0059604E" w:rsidP="0059604E">
            <w:pPr>
              <w:bidi/>
              <w:spacing w:line="360" w:lineRule="auto"/>
              <w:ind w:left="720"/>
              <w:contextualSpacing/>
              <w:jc w:val="both"/>
              <w:textAlignment w:val="baseline"/>
              <w:rPr>
                <w:rFonts w:cs="Times New Roman"/>
                <w:b/>
                <w:bCs/>
                <w:szCs w:val="24"/>
                <w:rtl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1C24F0" w:rsidRPr="000A3D08" w:rsidRDefault="000A3D08" w:rsidP="000A3D08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/>
                <w:lang w:bidi="ar-JO"/>
              </w:rPr>
              <w:t>b.1</w:t>
            </w:r>
            <w:r w:rsidR="009C49E6" w:rsidRPr="000A3D08"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 </w:t>
            </w:r>
            <w:r w:rsidR="001C24F0" w:rsidRPr="000A3D08">
              <w:rPr>
                <w:rFonts w:ascii="Times New Roman" w:eastAsia="Times New Roman" w:hAnsi="Times New Roman" w:cs="Simplified Arabic"/>
                <w:rtl/>
                <w:lang w:bidi="ar-JO"/>
              </w:rPr>
              <w:t>يتقن إجراءات وخطوات تدريس الفقه والعقيدة والسيرة النبوية.</w:t>
            </w:r>
          </w:p>
          <w:p w:rsidR="00263393" w:rsidRPr="000A3D08" w:rsidRDefault="000A3D08" w:rsidP="000A3D08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/>
                <w:lang w:bidi="ar-JO"/>
              </w:rPr>
              <w:t xml:space="preserve">b.2 </w:t>
            </w:r>
            <w:r w:rsidR="009C49E6" w:rsidRPr="000A3D08">
              <w:rPr>
                <w:rFonts w:ascii="Times New Roman" w:eastAsia="Times New Roman" w:hAnsi="Times New Roman" w:cs="Simplified Arabic"/>
                <w:rtl/>
                <w:lang w:bidi="ar-JO"/>
              </w:rPr>
              <w:t>مواقف تدريسية في تدريس</w:t>
            </w:r>
            <w:r w:rsidR="001C24F0" w:rsidRPr="000A3D08"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 الفقة والسيرة النبوية </w:t>
            </w:r>
            <w:r w:rsidR="009C49E6" w:rsidRPr="000A3D08">
              <w:rPr>
                <w:rFonts w:ascii="Times New Roman" w:eastAsia="Times New Roman" w:hAnsi="Times New Roman" w:cs="Simplified Arabic"/>
                <w:rtl/>
                <w:lang w:bidi="ar-JO"/>
              </w:rPr>
              <w:t xml:space="preserve">.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9C49E6" w:rsidRDefault="009C49E6" w:rsidP="009C49E6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lastRenderedPageBreak/>
              <w:t xml:space="preserve"> </w:t>
            </w:r>
            <w:r w:rsidRPr="009C49E6">
              <w:rPr>
                <w:rFonts w:ascii="Times New Roman" w:eastAsia="Times New Roman" w:hAnsi="Times New Roman" w:cs="Simplified Arabic"/>
                <w:rtl/>
              </w:rPr>
              <w:t>يطور نماذج أدائية تظهر إتقانه لمهارات إعداد وتدريب معلمي التربية الإسلامية في مجال</w:t>
            </w:r>
            <w:r w:rsidR="001C24F0">
              <w:rPr>
                <w:rFonts w:cs="Times New Roman" w:hint="cs"/>
                <w:szCs w:val="24"/>
                <w:rtl/>
              </w:rPr>
              <w:t xml:space="preserve"> الفقة والسيرة النبوية</w:t>
            </w:r>
            <w:r w:rsidRPr="009C49E6">
              <w:rPr>
                <w:rFonts w:ascii="Times New Roman" w:eastAsia="Times New Roman" w:hAnsi="Times New Roman" w:cs="Simplified Arabic"/>
                <w:rtl/>
              </w:rPr>
              <w:t xml:space="preserve">. </w:t>
            </w:r>
          </w:p>
          <w:p w:rsidR="00E93BDF" w:rsidRPr="00E93BDF" w:rsidRDefault="00E93BDF" w:rsidP="00E93BDF">
            <w:pPr>
              <w:pStyle w:val="a4"/>
              <w:numPr>
                <w:ilvl w:val="0"/>
                <w:numId w:val="3"/>
              </w:numPr>
              <w:bidi/>
              <w:rPr>
                <w:rFonts w:cs="Simplified Arabic"/>
                <w:sz w:val="22"/>
                <w:szCs w:val="22"/>
              </w:rPr>
            </w:pPr>
            <w:r w:rsidRPr="00E93BDF">
              <w:rPr>
                <w:rFonts w:cs="Simplified Arabic"/>
                <w:sz w:val="22"/>
                <w:szCs w:val="22"/>
                <w:rtl/>
              </w:rPr>
              <w:t xml:space="preserve">يوظف استراتيجيات التعلم الذاتي لمتابعة المستجدات في مجال تدريس </w:t>
            </w:r>
            <w:r w:rsidR="001C24F0">
              <w:rPr>
                <w:rFonts w:hint="cs"/>
                <w:rtl/>
              </w:rPr>
              <w:t>الفقة والسيرة النبوية</w:t>
            </w:r>
            <w:r w:rsidRPr="00E93BDF">
              <w:rPr>
                <w:rFonts w:cs="Simplified Arabic"/>
                <w:sz w:val="22"/>
                <w:szCs w:val="22"/>
              </w:rPr>
              <w:t xml:space="preserve"> </w:t>
            </w:r>
          </w:p>
          <w:p w:rsidR="00E93BDF" w:rsidRPr="00E93BDF" w:rsidRDefault="009C49E6" w:rsidP="00E93BDF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   </w:t>
            </w:r>
            <w:r w:rsidR="00E93BDF"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   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93BDF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المحاضرة </w:t>
            </w:r>
            <w:r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 النقاش </w:t>
            </w:r>
            <w:r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 العروض التقديمية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93BDF" w:rsidP="002978ED">
            <w:pPr>
              <w:bidi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الاختبارات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الملاحظة ( بطاقات )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796"/>
        <w:gridCol w:w="3736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D47E3D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813593" w:rsidRPr="00910CF9" w:rsidTr="007D1FE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813593" w:rsidRPr="0026349C" w:rsidRDefault="00813593" w:rsidP="0081359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813593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a.1</w:t>
            </w:r>
          </w:p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813593" w:rsidRPr="000A3D08" w:rsidRDefault="001C24F0" w:rsidP="000A3D08">
            <w:pPr>
              <w:bidi/>
              <w:ind w:lef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الوحدة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الاولى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: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الحديث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النبوي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الشريف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تعريفه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واهميته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وخطوات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تدريسه</w:t>
            </w:r>
          </w:p>
        </w:tc>
        <w:tc>
          <w:tcPr>
            <w:tcW w:w="1843" w:type="dxa"/>
            <w:vMerge w:val="restart"/>
            <w:vAlign w:val="center"/>
          </w:tcPr>
          <w:p w:rsidR="00813593" w:rsidRPr="000A3D08" w:rsidRDefault="00813593" w:rsidP="000A3D0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A3D08">
              <w:rPr>
                <w:rFonts w:ascii="Sakkal Majalla" w:hAnsi="Sakkal Majalla" w:cs="Sakkal Majalla"/>
                <w:b/>
                <w:bCs/>
                <w:rtl/>
              </w:rPr>
              <w:t>الحوار 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3593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الاختبارات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الاعمال الفصلية</w:t>
            </w:r>
          </w:p>
        </w:tc>
      </w:tr>
      <w:tr w:rsidR="00813593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813593" w:rsidRPr="0026349C" w:rsidRDefault="00813593" w:rsidP="0081359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813593" w:rsidRPr="000A3D08" w:rsidRDefault="00813593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3593" w:rsidRPr="000A3D08" w:rsidRDefault="00813593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3593" w:rsidRPr="000A3D08" w:rsidRDefault="00813593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13593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813593" w:rsidRPr="0026349C" w:rsidRDefault="00813593" w:rsidP="0081359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813593" w:rsidRPr="000A3D08" w:rsidRDefault="00813593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3593" w:rsidRPr="000A3D08" w:rsidRDefault="00813593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3593" w:rsidRPr="000A3D08" w:rsidRDefault="00813593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612ABE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a.1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2978ED" w:rsidRPr="000A3D08" w:rsidRDefault="001C24F0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الوحدة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الثانية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: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العقيدة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الاسلامية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تعريفها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واهميتها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ووخطوات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تدريسها</w:t>
            </w:r>
          </w:p>
        </w:tc>
        <w:tc>
          <w:tcPr>
            <w:tcW w:w="1843" w:type="dxa"/>
            <w:vMerge w:val="restart"/>
            <w:vAlign w:val="center"/>
          </w:tcPr>
          <w:p w:rsidR="002978ED" w:rsidRPr="000A3D08" w:rsidRDefault="002978ED" w:rsidP="000A3D0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A3D08">
              <w:rPr>
                <w:rFonts w:ascii="Sakkal Majalla" w:hAnsi="Sakkal Majalla" w:cs="Sakkal Majalla"/>
                <w:b/>
                <w:bCs/>
                <w:rtl/>
              </w:rPr>
              <w:t>الحوار 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الاختبارات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0A3D08" w:rsidRDefault="002978ED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0A3D08" w:rsidRDefault="002978ED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487203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a.2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2978ED" w:rsidRPr="000A3D08" w:rsidRDefault="001C24F0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الوحدة</w:t>
            </w:r>
            <w:r w:rsidRPr="000A3D08">
              <w:rPr>
                <w:rFonts w:asciiTheme="majorBidi" w:hAnsiTheme="majorBidi" w:cs="Times New Roman"/>
                <w:b/>
                <w:bCs/>
                <w:rtl/>
                <w:lang w:bidi="ar-JO"/>
              </w:rPr>
              <w:t xml:space="preserve"> </w:t>
            </w: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الثالثة</w:t>
            </w:r>
            <w:r w:rsidRPr="000A3D08">
              <w:rPr>
                <w:rFonts w:asciiTheme="majorBidi" w:hAnsiTheme="majorBidi" w:cs="Times New Roman"/>
                <w:b/>
                <w:bCs/>
                <w:rtl/>
                <w:lang w:bidi="ar-JO"/>
              </w:rPr>
              <w:t xml:space="preserve"> : </w:t>
            </w: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السيرة</w:t>
            </w:r>
            <w:r w:rsidRPr="000A3D08">
              <w:rPr>
                <w:rFonts w:asciiTheme="majorBidi" w:hAnsiTheme="majorBidi" w:cs="Times New Roman"/>
                <w:b/>
                <w:bCs/>
                <w:rtl/>
                <w:lang w:bidi="ar-JO"/>
              </w:rPr>
              <w:t xml:space="preserve"> </w:t>
            </w: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النبوية</w:t>
            </w:r>
            <w:r w:rsidRPr="000A3D08">
              <w:rPr>
                <w:rFonts w:asciiTheme="majorBidi" w:hAnsiTheme="majorBidi" w:cs="Times New Roman"/>
                <w:b/>
                <w:bCs/>
                <w:rtl/>
                <w:lang w:bidi="ar-JO"/>
              </w:rPr>
              <w:t xml:space="preserve"> </w:t>
            </w: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مفهومها</w:t>
            </w:r>
            <w:r w:rsidRPr="000A3D08">
              <w:rPr>
                <w:rFonts w:asciiTheme="majorBidi" w:hAnsiTheme="majorBidi" w:cs="Times New Roman"/>
                <w:b/>
                <w:bCs/>
                <w:rtl/>
                <w:lang w:bidi="ar-JO"/>
              </w:rPr>
              <w:t xml:space="preserve"> </w:t>
            </w: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واهدافها</w:t>
            </w:r>
            <w:r w:rsidRPr="000A3D08">
              <w:rPr>
                <w:rFonts w:asciiTheme="majorBidi" w:hAnsiTheme="majorBidi" w:cs="Times New Roman"/>
                <w:b/>
                <w:bCs/>
                <w:rtl/>
                <w:lang w:bidi="ar-JO"/>
              </w:rPr>
              <w:t xml:space="preserve"> </w:t>
            </w: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وخطوات</w:t>
            </w:r>
            <w:r w:rsidRPr="000A3D08">
              <w:rPr>
                <w:rFonts w:asciiTheme="majorBidi" w:hAnsiTheme="majorBidi" w:cs="Times New Roman"/>
                <w:b/>
                <w:bCs/>
                <w:rtl/>
                <w:lang w:bidi="ar-JO"/>
              </w:rPr>
              <w:t xml:space="preserve"> </w:t>
            </w:r>
            <w:r w:rsidRPr="000A3D08">
              <w:rPr>
                <w:rFonts w:asciiTheme="majorBidi" w:hAnsiTheme="majorBidi" w:cs="Times New Roman" w:hint="cs"/>
                <w:b/>
                <w:bCs/>
                <w:rtl/>
                <w:lang w:bidi="ar-JO"/>
              </w:rPr>
              <w:t>تدريسها</w:t>
            </w:r>
          </w:p>
        </w:tc>
        <w:tc>
          <w:tcPr>
            <w:tcW w:w="1843" w:type="dxa"/>
            <w:vMerge w:val="restart"/>
            <w:vAlign w:val="center"/>
          </w:tcPr>
          <w:p w:rsidR="002978ED" w:rsidRPr="000A3D08" w:rsidRDefault="002978ED" w:rsidP="000A3D08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A3D08">
              <w:rPr>
                <w:rFonts w:ascii="Sakkal Majalla" w:hAnsi="Sakkal Majalla" w:cs="Sakkal Majalla"/>
                <w:b/>
                <w:bCs/>
                <w:rtl/>
              </w:rPr>
              <w:t>الحوار 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الاختبارات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:rsidR="002978ED" w:rsidRPr="000A3D08" w:rsidRDefault="001C24F0" w:rsidP="000A3D08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الوحدة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الرابعة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: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الفقه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الاسلامي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مفهومه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واهدافه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وحطوات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تدريسه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التدريب العملي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التعليم التعاوني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الاختبارات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0A3D08" w:rsidRDefault="002978ED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c.1</w:t>
            </w:r>
          </w:p>
          <w:p w:rsidR="002978ED" w:rsidRPr="00D47E3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c.2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:rsidR="002978ED" w:rsidRPr="000A3D08" w:rsidRDefault="001C24F0" w:rsidP="000A3D08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الوحدة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الخامسة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الاخلاق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الاسلامية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: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مفهومها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واهدافها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وخطوات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تدريسها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التدريب العملي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التعليم المصغر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الاختبارات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0A3D08" w:rsidRDefault="002978ED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0A3D08" w:rsidRDefault="002978ED" w:rsidP="000A3D08">
            <w:pPr>
              <w:ind w:lef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c.1</w:t>
            </w:r>
          </w:p>
          <w:p w:rsidR="002978ED" w:rsidRPr="00D47E3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c.2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2978ED" w:rsidRPr="000A3D08" w:rsidRDefault="001C24F0" w:rsidP="000A3D08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الوحدة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السادسة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: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أساليب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تدريس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التربية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الاسلامية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للحلقة</w:t>
            </w:r>
            <w:r w:rsidRPr="000A3D08">
              <w:rPr>
                <w:rFonts w:ascii="Sakkal Majalla" w:eastAsia="Sakkal Majalla" w:hAnsi="Sakkal Majalla" w:cs="Sakkal Majalla"/>
                <w:b/>
                <w:bCs/>
                <w:rtl/>
              </w:rPr>
              <w:t xml:space="preserve"> </w:t>
            </w:r>
            <w:r w:rsidRPr="000A3D08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الاولى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التدريب العملي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-التعيم التعاوني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الاختبارات</w:t>
            </w:r>
          </w:p>
          <w:p w:rsidR="002978ED" w:rsidRPr="000A3D08" w:rsidRDefault="002978ED" w:rsidP="000A3D08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0A3D08">
              <w:rPr>
                <w:rFonts w:asciiTheme="majorBidi" w:hAnsiTheme="majorBidi" w:cstheme="majorBidi" w:hint="cs"/>
                <w:rtl/>
                <w:lang w:bidi="ar-JO"/>
              </w:rPr>
              <w:t>الاعمال الفصلية</w:t>
            </w: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47E3D" w:rsidRDefault="00D47E3D" w:rsidP="00D4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41"/>
              </w:tabs>
              <w:ind w:left="90" w:right="-180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تدريس التربية الإسلامية ، الاسس النظرية والاساليب العملية / د ماجد الجلاد </w:t>
            </w:r>
          </w:p>
          <w:p w:rsidR="00D862D9" w:rsidRPr="00D47E3D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813593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C71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 xml:space="preserve">ناصر أحمد الخوالده ويحيى إسماعيل عيد ( 1424هـ ) </w:t>
            </w:r>
            <w:r w:rsidRPr="00657C71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طرائق تدريس التربية الإسلامية وأساليبها وتطبيقاتها العملية</w:t>
            </w:r>
            <w:r w:rsidRPr="00657C71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، الكويت، مكتبة الفلاح 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13593" w:rsidRPr="00813593" w:rsidRDefault="00813593" w:rsidP="008135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135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AE"/>
              </w:rPr>
              <w:t>العمري، شوكت وآخرون (2009) المرجع في تدريس التربية الإسلامية لمرحلة التعليم الأساسي، عمان، دار الفكر.</w:t>
            </w:r>
          </w:p>
          <w:p w:rsidR="00D862D9" w:rsidRPr="00813593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2978ED" w:rsidRPr="00D862D9" w:rsidTr="001A5932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78ED" w:rsidRPr="00D862D9" w:rsidTr="001F3A0B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c.1</w:t>
            </w: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78ED" w:rsidRPr="00D862D9" w:rsidTr="006773C6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  <w:p w:rsidR="002978ED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a.2</w:t>
            </w:r>
          </w:p>
          <w:p w:rsidR="002978ED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b.1</w:t>
            </w:r>
          </w:p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b.2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b.1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c.2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1359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1359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B2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32A4"/>
    <w:multiLevelType w:val="hybridMultilevel"/>
    <w:tmpl w:val="5002C3FA"/>
    <w:lvl w:ilvl="0" w:tplc="4160515A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31C1"/>
    <w:multiLevelType w:val="hybridMultilevel"/>
    <w:tmpl w:val="2098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85D03"/>
    <w:multiLevelType w:val="hybridMultilevel"/>
    <w:tmpl w:val="F2541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0269DA"/>
    <w:rsid w:val="000A3D08"/>
    <w:rsid w:val="001A11D9"/>
    <w:rsid w:val="001C24F0"/>
    <w:rsid w:val="00263393"/>
    <w:rsid w:val="0026349C"/>
    <w:rsid w:val="002978ED"/>
    <w:rsid w:val="00307882"/>
    <w:rsid w:val="004363DA"/>
    <w:rsid w:val="0059604E"/>
    <w:rsid w:val="00813593"/>
    <w:rsid w:val="0089088C"/>
    <w:rsid w:val="008C0140"/>
    <w:rsid w:val="008D1E50"/>
    <w:rsid w:val="009C49E6"/>
    <w:rsid w:val="00AE4AC4"/>
    <w:rsid w:val="00B277AA"/>
    <w:rsid w:val="00C26319"/>
    <w:rsid w:val="00D47E3D"/>
    <w:rsid w:val="00D549D0"/>
    <w:rsid w:val="00D862D9"/>
    <w:rsid w:val="00DD28A7"/>
    <w:rsid w:val="00E70C46"/>
    <w:rsid w:val="00E93BDF"/>
    <w:rsid w:val="00E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C49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basil@mutah.edu.jo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.basil71@gmail.co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UXCFDSH4Y37E-11-361</_dlc_DocId>
    <_dlc_DocIdUrl xmlns="b417192f-9b40-4b27-a16e-6e0147391471">
      <Url>https://www.mutah.edu.jo/ar/education/_layouts/DocIdRedir.aspx?ID=UXCFDSH4Y37E-11-361</Url>
      <Description>UXCFDSH4Y37E-11-361</Description>
    </_dlc_DocIdUrl>
  </documentManagement>
</p:properties>
</file>

<file path=customXml/itemProps1.xml><?xml version="1.0" encoding="utf-8"?>
<ds:datastoreItem xmlns:ds="http://schemas.openxmlformats.org/officeDocument/2006/customXml" ds:itemID="{2A05AC50-2D5A-4A9B-90E8-53D35A48EA03}"/>
</file>

<file path=customXml/itemProps2.xml><?xml version="1.0" encoding="utf-8"?>
<ds:datastoreItem xmlns:ds="http://schemas.openxmlformats.org/officeDocument/2006/customXml" ds:itemID="{DA7E2619-AF49-4C14-9BA7-3DCCE3058FC6}"/>
</file>

<file path=customXml/itemProps3.xml><?xml version="1.0" encoding="utf-8"?>
<ds:datastoreItem xmlns:ds="http://schemas.openxmlformats.org/officeDocument/2006/customXml" ds:itemID="{2FD61676-10F2-49B1-934B-E3EE5ACCF2A4}"/>
</file>

<file path=customXml/itemProps4.xml><?xml version="1.0" encoding="utf-8"?>
<ds:datastoreItem xmlns:ds="http://schemas.openxmlformats.org/officeDocument/2006/customXml" ds:itemID="{AC6D0B0E-DBA1-478B-8BE7-5C2BFACA4792}"/>
</file>

<file path=customXml/itemProps5.xml><?xml version="1.0" encoding="utf-8"?>
<ds:datastoreItem xmlns:ds="http://schemas.openxmlformats.org/officeDocument/2006/customXml" ds:itemID="{5F1FB645-CD7C-4756-BC37-E54C9AEAC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2023-11-06T06:17:00Z</dcterms:created>
  <dcterms:modified xsi:type="dcterms:W3CDTF">2023-11-06T06:17:00Z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e923e9f6-6d10-4c2c-a1f7-717612bc25e5</vt:lpwstr>
  </property>
</Properties>
</file>