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3130" w14:textId="77777777" w:rsidR="008C0140" w:rsidRPr="00E11A41" w:rsidRDefault="008C0140" w:rsidP="00E11A41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</w:pPr>
      <w:r w:rsidRPr="00E11A41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  <w:t>نموذج رقم (</w:t>
      </w:r>
      <w:r w:rsidRPr="00E11A41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</w:rPr>
        <w:t>2</w:t>
      </w:r>
      <w:r w:rsidRPr="00E11A41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  <w:t xml:space="preserve">): </w:t>
      </w:r>
      <w:r w:rsidRPr="00E11A41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E11A41" w14:paraId="28EC90DE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35E2EBFC" w14:textId="77777777" w:rsidR="008C0140" w:rsidRPr="00E11A41" w:rsidRDefault="008C0140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5D83EB73" w14:textId="77777777" w:rsidR="008C0140" w:rsidRPr="00E11A41" w:rsidRDefault="0040543A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E11A41" w14:paraId="65E47B0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67E5251" w14:textId="77777777" w:rsidR="008C0140" w:rsidRPr="00E11A41" w:rsidRDefault="008C0140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0728B3B6" w14:textId="20B05685" w:rsidR="008C0140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proofErr w:type="spellStart"/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الارشاد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والتربية الخاصة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F830F21" w14:textId="77777777" w:rsidR="008C0140" w:rsidRPr="00E11A41" w:rsidRDefault="008C0140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1E83FCE" w14:textId="7956744A" w:rsidR="008C0140" w:rsidRPr="00E11A41" w:rsidRDefault="00273B1D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273B1D" w:rsidRPr="00E11A41" w14:paraId="7688D32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94FC5E9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54682860" w14:textId="094C6A1F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حلقة بحث في كتابة </w:t>
            </w: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الأطروحة</w:t>
            </w:r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الجامعية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AE1D593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04CB350F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02BF2CF6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7B2C88CB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لا يوجد</w:t>
            </w:r>
          </w:p>
        </w:tc>
      </w:tr>
      <w:tr w:rsidR="00273B1D" w:rsidRPr="00E11A41" w14:paraId="5B63690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A185B72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1379291D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A2B0B63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5060A43D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68998BF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07B59009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273B1D" w:rsidRPr="00E11A41" w14:paraId="5AC9F27C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FC147DA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04EE37E9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الأستاذ الدكتور احمد أبو اسعد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1E3A496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proofErr w:type="spellStart"/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52DD825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Ahmedased2015@gmail.com</w:t>
            </w:r>
          </w:p>
        </w:tc>
      </w:tr>
      <w:tr w:rsidR="00273B1D" w:rsidRPr="00E11A41" w14:paraId="60BAA72F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1068603B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F408177" w14:textId="4CBF4F52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38B37764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proofErr w:type="spellStart"/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7F803E7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273B1D" w:rsidRPr="00E11A41" w14:paraId="476FB868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3AC8FFC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3E1CB58D" w14:textId="6057DE90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6E6DB790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2280B3F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الكلية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55443425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34915B7E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وجاهي</w:t>
            </w:r>
          </w:p>
        </w:tc>
      </w:tr>
      <w:tr w:rsidR="00273B1D" w:rsidRPr="00E11A41" w14:paraId="6943FAEA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24023A23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047D07B7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B9DB765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7C917534" w14:textId="6CB1C9D0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34A5216" w14:textId="77777777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53BFC20" w14:textId="0C302500" w:rsidR="00273B1D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2025</w:t>
            </w:r>
          </w:p>
        </w:tc>
      </w:tr>
    </w:tbl>
    <w:p w14:paraId="6FFDD20D" w14:textId="77777777" w:rsidR="00D549D0" w:rsidRPr="00E11A41" w:rsidRDefault="00D549D0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E11A41" w14:paraId="23381763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7701DE7" w14:textId="77777777" w:rsidR="008C0140" w:rsidRPr="00E11A41" w:rsidRDefault="008C0140" w:rsidP="00E11A41">
            <w:pPr>
              <w:spacing w:before="120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وصف المقرر المختصر</w:t>
            </w:r>
          </w:p>
        </w:tc>
      </w:tr>
      <w:tr w:rsidR="008C0140" w:rsidRPr="00E11A41" w14:paraId="510FD684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3C16062D" w14:textId="77777777" w:rsidR="00273B1D" w:rsidRPr="00273B1D" w:rsidRDefault="00273B1D" w:rsidP="00273B1D">
            <w:pPr>
              <w:bidi/>
              <w:ind w:right="-90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>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هدف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المساق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إلى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تعريف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الطالب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بفصول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رسالة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الماجستير،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وعناصر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كل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فصل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والشروط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الواجب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توفرها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في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كل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عنصر،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وبأساليب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التوثيق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في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متن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البحث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وقائمة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المراجع،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ومصادر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الحصول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على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المعلومات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سواء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أكانت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مكتوبة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أم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محوسبة،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وكيفية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النقد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البناء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وتقييم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رسالة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>الدكتوراه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في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ضوء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معايير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محددة،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والأبحاث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العلمية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المنشورة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في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مجلات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علمية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محكمة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والعناصر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التي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يجب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أن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يشتمل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عليها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البحث،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إضافة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إلى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إعداد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خطة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بحث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في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موضوع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he-IL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معين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lang w:eastAsia="ar-SA"/>
              </w:rPr>
              <w:t>.</w:t>
            </w:r>
          </w:p>
          <w:p w14:paraId="33F7B40E" w14:textId="77777777" w:rsidR="00273B1D" w:rsidRPr="00273B1D" w:rsidRDefault="00273B1D" w:rsidP="00273B1D">
            <w:pPr>
              <w:bidi/>
              <w:ind w:right="-90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جانب مهم للمساق هو </w:t>
            </w: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>إتاحة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 الفرصة للطلاب بأن يناقشوا قضايا تتعلق</w:t>
            </w: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 xml:space="preserve"> بالتخطيط لكتابة رسالة الدكتوراه،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 </w:t>
            </w: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 xml:space="preserve">بالكتابة الفعلية لرسالة الدكتوراه، بالأدوات المستخدمة في هذه الكتابة، وبمصادر هذه الكتابة. 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472E2A0C" w14:textId="027A76BF" w:rsidR="008C0140" w:rsidRPr="00273B1D" w:rsidRDefault="00273B1D" w:rsidP="00273B1D">
            <w:pPr>
              <w:bidi/>
              <w:ind w:right="-90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ar-SA"/>
              </w:rPr>
            </w:pP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يفرض المساق </w:t>
            </w: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>أن</w:t>
            </w:r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 الطالب سوف يندمج بشكل شخصي بقضايا المساق، مثلا حين نتحدث عن </w:t>
            </w:r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 xml:space="preserve">التخطيط لكتابة رسالة الدكتوراه يعرض الطلاب مواضيع يمكن أن يكتبوا عنها رسالة ماجستير ويقترحون خطة لكتابة هذه </w:t>
            </w:r>
            <w:proofErr w:type="spellStart"/>
            <w:r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>الاطروحة</w:t>
            </w:r>
            <w:proofErr w:type="spellEnd"/>
            <w:r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8C0140" w:rsidRPr="00E11A41" w14:paraId="4DE2E5B8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7A55CB8" w14:textId="77777777" w:rsidR="008C0140" w:rsidRPr="00E11A41" w:rsidRDefault="008C0140" w:rsidP="00E11A41">
            <w:pPr>
              <w:spacing w:before="120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أهداف المقرر</w:t>
            </w:r>
          </w:p>
        </w:tc>
      </w:tr>
      <w:tr w:rsidR="008C0140" w:rsidRPr="00E11A41" w14:paraId="5EC2EA1B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E29CC2E" w14:textId="77777777" w:rsidR="00273B1D" w:rsidRPr="00702DF2" w:rsidRDefault="00273B1D" w:rsidP="00273B1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يهدف المساق بشكل رئيسي إلى التعريف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بجوانب كتابة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المختلفة، بدء من التخطيط وحتى التجليد</w:t>
            </w: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أيضا: كيفية التخطيط للكتابة، أدوات الكتابة، مصادر الكتابة. </w:t>
            </w:r>
          </w:p>
          <w:p w14:paraId="748AC498" w14:textId="77777777" w:rsidR="00273B1D" w:rsidRPr="00702DF2" w:rsidRDefault="00273B1D" w:rsidP="00273B1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الأهداف المتوقعة من تدريس المساق:</w:t>
            </w:r>
          </w:p>
          <w:p w14:paraId="0AA4EACA" w14:textId="77777777" w:rsidR="00273B1D" w:rsidRPr="00702DF2" w:rsidRDefault="00273B1D" w:rsidP="00273B1D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التعرف على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مراحل كتابة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 التخطيط، جمع المعطيات، تحليل المعطيات، الكتابة، إلخ</w:t>
            </w: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14:paraId="73D00CB0" w14:textId="77777777" w:rsidR="00273B1D" w:rsidRPr="00702DF2" w:rsidRDefault="00273B1D" w:rsidP="00273B1D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أقسام وفصول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  <w:lang w:bidi="he-IL"/>
              </w:rPr>
              <w:t xml:space="preserve">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بوابة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الاهداء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المقدمة، الخلفية النظرية، طرق البحث، النتائج، النقاش، الاستنتاجات،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محدوديات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البحث، التوصيات، إلخ.</w:t>
            </w:r>
          </w:p>
          <w:p w14:paraId="0F83BCD1" w14:textId="77777777" w:rsidR="00273B1D" w:rsidRPr="00702DF2" w:rsidRDefault="00273B1D" w:rsidP="00273B1D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أجزاء كل فصل من 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14:paraId="5660E876" w14:textId="00638EA1" w:rsidR="008C0140" w:rsidRPr="00273B1D" w:rsidRDefault="00273B1D" w:rsidP="00273B1D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جوانب كتابة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 الجانب العلمي، الجانب الجمالي، الجانب التكاملي، إلخ.</w:t>
            </w:r>
          </w:p>
        </w:tc>
      </w:tr>
    </w:tbl>
    <w:p w14:paraId="769BF595" w14:textId="77777777" w:rsidR="00263393" w:rsidRPr="00E11A41" w:rsidRDefault="00263393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E11A41" w14:paraId="4245EBE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82944EC" w14:textId="77777777" w:rsidR="00263393" w:rsidRPr="00E11A41" w:rsidRDefault="00263393" w:rsidP="00E11A41">
            <w:pPr>
              <w:bidi/>
              <w:spacing w:before="120"/>
              <w:ind w:left="313" w:hanging="284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مخرجات التعلم </w:t>
            </w: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  <w:t>CILOs</w:t>
            </w:r>
          </w:p>
        </w:tc>
      </w:tr>
      <w:tr w:rsidR="00263393" w:rsidRPr="00E11A41" w14:paraId="586CB1D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0F76B78F" w14:textId="77777777" w:rsidR="00263393" w:rsidRPr="00E11A41" w:rsidRDefault="00263393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المعرفة </w:t>
            </w:r>
          </w:p>
        </w:tc>
      </w:tr>
      <w:tr w:rsidR="00263393" w:rsidRPr="00E11A41" w14:paraId="67C07A5E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05FFD37C" w14:textId="77777777" w:rsidR="00E11A41" w:rsidRDefault="0040543A" w:rsidP="00273B1D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 </w:t>
            </w:r>
            <w:r w:rsidR="00273B1D"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التعرف على </w:t>
            </w:r>
            <w:r w:rsidR="00273B1D" w:rsidRPr="00273B1D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مراحل كتابة رسالة الدكتوراه: التخطيط، جمع المعطيات، تحليل المعطيات، الكتابة، إلخ</w:t>
            </w:r>
            <w:r w:rsidR="00273B1D" w:rsidRPr="00273B1D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  <w:p w14:paraId="2B894F32" w14:textId="77777777" w:rsidR="00273B1D" w:rsidRPr="00702DF2" w:rsidRDefault="00273B1D" w:rsidP="00273B1D">
            <w:pPr>
              <w:numPr>
                <w:ilvl w:val="0"/>
                <w:numId w:val="1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أقسام وفصول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  <w:lang w:bidi="he-IL"/>
              </w:rPr>
              <w:t xml:space="preserve">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بوابة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الاهداء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المقدمة، الخلفية النظرية، طرق البحث، النتائج، النقاش، الاستنتاجات،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محدوديات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البحث، التوصيات، إلخ.</w:t>
            </w:r>
          </w:p>
          <w:p w14:paraId="239A0BB9" w14:textId="713949DC" w:rsidR="00273B1D" w:rsidRPr="00E11A41" w:rsidRDefault="00273B1D" w:rsidP="00273B1D">
            <w:pPr>
              <w:numPr>
                <w:ilvl w:val="0"/>
                <w:numId w:val="1"/>
              </w:numPr>
              <w:bidi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أجزاء كل فصل من 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263393" w:rsidRPr="00E11A41" w14:paraId="0BE35ED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E2350E6" w14:textId="77777777" w:rsidR="00263393" w:rsidRPr="00E11A41" w:rsidRDefault="00263393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263393" w:rsidRPr="00E11A41" w14:paraId="47D163AE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084485E5" w14:textId="1D08BB7B" w:rsidR="00263393" w:rsidRPr="00E11A41" w:rsidRDefault="00263393" w:rsidP="00273B1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  <w:t xml:space="preserve">  </w:t>
            </w:r>
            <w:r w:rsidR="00E11A41"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يتدرب الطلبة على </w:t>
            </w:r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كتابة </w:t>
            </w:r>
            <w:proofErr w:type="spellStart"/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الجامعية</w:t>
            </w:r>
            <w:r w:rsidR="00E11A41"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263393" w:rsidRPr="00E11A41" w14:paraId="147468B1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6E9DA9C" w14:textId="77777777" w:rsidR="00263393" w:rsidRPr="00E11A41" w:rsidRDefault="00263393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الكفايات</w:t>
            </w:r>
          </w:p>
        </w:tc>
      </w:tr>
      <w:tr w:rsidR="00263393" w:rsidRPr="00E11A41" w14:paraId="1CFEB7D2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67636E25" w14:textId="12A0CFCA" w:rsidR="00263393" w:rsidRPr="00E11A41" w:rsidRDefault="00E11A41" w:rsidP="00273B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/>
              <w:adjustRightInd w:val="0"/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يقرأ ويقيم </w:t>
            </w:r>
            <w:proofErr w:type="spellStart"/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اطروحات</w:t>
            </w:r>
            <w:proofErr w:type="spellEnd"/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مختلفة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14:paraId="66105E4E" w14:textId="24944503" w:rsidR="00E11A41" w:rsidRPr="00E11A41" w:rsidRDefault="00E11A41" w:rsidP="00273B1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/>
              <w:adjustRightInd w:val="0"/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أن </w:t>
            </w:r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يتمكن من انتقاد </w:t>
            </w:r>
            <w:proofErr w:type="spellStart"/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اطروحات</w:t>
            </w:r>
            <w:proofErr w:type="spellEnd"/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تقدم له</w:t>
            </w:r>
          </w:p>
        </w:tc>
      </w:tr>
      <w:tr w:rsidR="00263393" w:rsidRPr="00E11A41" w14:paraId="647F4A0D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2DEB2D3" w14:textId="77777777" w:rsidR="00263393" w:rsidRPr="00E11A41" w:rsidRDefault="00263393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طرق التعليم والتعلم</w:t>
            </w:r>
          </w:p>
        </w:tc>
      </w:tr>
      <w:tr w:rsidR="00263393" w:rsidRPr="00E11A41" w14:paraId="31212D0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3EB7020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أسلوب العرض 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power </w:t>
            </w:r>
            <w:proofErr w:type="gramStart"/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point 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للمحاضرات</w:t>
            </w:r>
            <w:proofErr w:type="gramEnd"/>
          </w:p>
          <w:p w14:paraId="3A3945E1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المناقشة والحوار والعصف الذهني</w:t>
            </w:r>
          </w:p>
          <w:p w14:paraId="423AA2CD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عرض أفلام تعليمية</w:t>
            </w:r>
          </w:p>
          <w:p w14:paraId="5E84790C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تطبيقات عملية لبعض المهارات الإرشادية</w:t>
            </w:r>
          </w:p>
          <w:p w14:paraId="1B24B4C0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طريقة العصف الذهني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  <w:p w14:paraId="6A36F919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طريقة التمثيل بالأدوار</w:t>
            </w:r>
          </w:p>
          <w:p w14:paraId="59FF1BA2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طريقة التعليم التعاوني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  <w:p w14:paraId="2AD3F0BE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طريقة حل المشكلات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  <w:p w14:paraId="1FC7692A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طريقة التعلم الإلكتروني</w:t>
            </w:r>
          </w:p>
          <w:p w14:paraId="401A3651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طريقة الأسئلة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  <w:p w14:paraId="48A294E5" w14:textId="77777777" w:rsidR="00B20C56" w:rsidRPr="00E11A41" w:rsidRDefault="00B20C56" w:rsidP="00E11A41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الحوار والنقاش</w:t>
            </w:r>
          </w:p>
          <w:p w14:paraId="6A9B0AEF" w14:textId="77777777" w:rsidR="00273B1D" w:rsidRPr="00273B1D" w:rsidRDefault="00B20C56" w:rsidP="00273B1D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مجموعات التدريس الصغيرة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  <w:p w14:paraId="3D5CEDF2" w14:textId="1060BF64" w:rsidR="00263393" w:rsidRPr="00E11A41" w:rsidRDefault="00B20C56" w:rsidP="00273B1D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العمل التعاوني</w:t>
            </w:r>
          </w:p>
        </w:tc>
      </w:tr>
      <w:tr w:rsidR="00263393" w:rsidRPr="00E11A41" w14:paraId="1104B9EC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C8C399" w14:textId="77777777" w:rsidR="00263393" w:rsidRPr="00E11A41" w:rsidRDefault="00263393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lastRenderedPageBreak/>
              <w:t>أدوات التقييم</w:t>
            </w:r>
          </w:p>
        </w:tc>
      </w:tr>
      <w:tr w:rsidR="00263393" w:rsidRPr="00E11A41" w14:paraId="2473AE2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D5D5771" w14:textId="4474EB5B" w:rsidR="0040543A" w:rsidRPr="00E11A41" w:rsidRDefault="00273B1D" w:rsidP="00273B1D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أنشطة 30 %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-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امتحان 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منتصف الفصل 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30%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-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امتحان نهائي 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40%</w:t>
            </w:r>
            <w:r w:rsidR="0040543A"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علامة</w:t>
            </w:r>
          </w:p>
          <w:p w14:paraId="00F0798C" w14:textId="77777777" w:rsidR="00263393" w:rsidRPr="00E11A41" w:rsidRDefault="00263393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423"/>
        <w:gridCol w:w="3109"/>
        <w:gridCol w:w="1843"/>
        <w:gridCol w:w="1701"/>
      </w:tblGrid>
      <w:tr w:rsidR="00C26319" w:rsidRPr="00E11A41" w14:paraId="66FBE527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4EBD94C" w14:textId="77777777" w:rsidR="00C26319" w:rsidRPr="00E11A41" w:rsidRDefault="00C26319" w:rsidP="00E11A4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محتوى المقرر</w:t>
            </w:r>
          </w:p>
        </w:tc>
      </w:tr>
      <w:tr w:rsidR="00C26319" w:rsidRPr="00E11A41" w14:paraId="1818385F" w14:textId="77777777" w:rsidTr="00273B1D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6892F5A0" w14:textId="77777777" w:rsidR="00C26319" w:rsidRPr="00E11A41" w:rsidRDefault="00C26319" w:rsidP="00E11A4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8E5E539" w14:textId="77777777" w:rsidR="00C26319" w:rsidRPr="00E11A41" w:rsidRDefault="00C26319" w:rsidP="00E11A4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ساعات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6979D56" w14:textId="77777777" w:rsidR="00C26319" w:rsidRPr="00E11A41" w:rsidRDefault="00C26319" w:rsidP="00E11A4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المخرجات</w:t>
            </w: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117BE016" w14:textId="77777777" w:rsidR="00C26319" w:rsidRPr="00E11A41" w:rsidRDefault="00C26319" w:rsidP="00E11A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50586C" w14:textId="77777777" w:rsidR="00C26319" w:rsidRPr="00E11A41" w:rsidRDefault="00C26319" w:rsidP="00E11A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5D1C6D" w14:textId="77777777" w:rsidR="00C26319" w:rsidRPr="00E11A41" w:rsidRDefault="00C26319" w:rsidP="00E11A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أدوات التقييم</w:t>
            </w:r>
          </w:p>
        </w:tc>
      </w:tr>
      <w:tr w:rsidR="00E11A41" w:rsidRPr="00E11A41" w14:paraId="47606C07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3765E2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C4C72FC" w14:textId="44F32107" w:rsidR="00E11A41" w:rsidRPr="00E11A41" w:rsidRDefault="00E11A41" w:rsidP="00E11A41">
            <w:pPr>
              <w:bidi/>
              <w:ind w:right="-184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6BE3E5F7" w14:textId="63A3C968" w:rsidR="00E11A41" w:rsidRPr="00E11A41" w:rsidRDefault="00273B1D" w:rsidP="00E11A4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أهداف كتابة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وإعداد خطة بحث</w:t>
            </w:r>
          </w:p>
        </w:tc>
        <w:tc>
          <w:tcPr>
            <w:tcW w:w="3109" w:type="dxa"/>
          </w:tcPr>
          <w:p w14:paraId="130BFE1A" w14:textId="2AB86C60" w:rsidR="00E11A41" w:rsidRPr="00E11A41" w:rsidRDefault="00273B1D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الية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الكتابة للرسالة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واعداد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الخطة </w:t>
            </w:r>
          </w:p>
        </w:tc>
        <w:tc>
          <w:tcPr>
            <w:tcW w:w="1843" w:type="dxa"/>
            <w:shd w:val="clear" w:color="auto" w:fill="auto"/>
          </w:tcPr>
          <w:p w14:paraId="4E1FF4F3" w14:textId="77777777" w:rsidR="00E11A41" w:rsidRPr="00E11A41" w:rsidRDefault="00E11A41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4EF63" w14:textId="77777777" w:rsidR="00E11A41" w:rsidRPr="00E11A41" w:rsidRDefault="00E11A41" w:rsidP="00E11A4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واجبات</w:t>
            </w:r>
          </w:p>
        </w:tc>
      </w:tr>
      <w:tr w:rsidR="00E11A41" w:rsidRPr="00E11A41" w14:paraId="5ED86A25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91D11D2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4B4197DB" w14:textId="3E46CFE7" w:rsidR="00E11A41" w:rsidRPr="00E11A41" w:rsidRDefault="00E11A41" w:rsidP="00E11A41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2E6B7BFC" w14:textId="12D4B093" w:rsidR="00E11A41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أدوات ومصادر كتابة رسالة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الدكتوراه</w:t>
            </w:r>
          </w:p>
        </w:tc>
        <w:tc>
          <w:tcPr>
            <w:tcW w:w="3109" w:type="dxa"/>
          </w:tcPr>
          <w:p w14:paraId="02E8FF90" w14:textId="2E661447" w:rsidR="00E11A41" w:rsidRPr="00E11A41" w:rsidRDefault="00273B1D" w:rsidP="00E11A41">
            <w:pPr>
              <w:numPr>
                <w:ilvl w:val="0"/>
                <w:numId w:val="9"/>
              </w:numPr>
              <w:bidi/>
              <w:ind w:left="0" w:firstLine="0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جمع المعلومات عن كيفية اختيار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الادب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للرسالة</w:t>
            </w:r>
          </w:p>
        </w:tc>
        <w:tc>
          <w:tcPr>
            <w:tcW w:w="1843" w:type="dxa"/>
            <w:shd w:val="clear" w:color="auto" w:fill="auto"/>
          </w:tcPr>
          <w:p w14:paraId="3FA0E16C" w14:textId="77777777" w:rsidR="00E11A41" w:rsidRPr="00E11A41" w:rsidRDefault="00E11A41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4C93A" w14:textId="77777777" w:rsidR="00E11A41" w:rsidRPr="00E11A41" w:rsidRDefault="00E11A41" w:rsidP="00E11A4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نشاط عملي</w:t>
            </w:r>
          </w:p>
        </w:tc>
      </w:tr>
      <w:tr w:rsidR="00E11A41" w:rsidRPr="00E11A41" w14:paraId="03416D2D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F6CF07F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015316ED" w14:textId="3DA299E6" w:rsidR="00E11A41" w:rsidRPr="00E11A41" w:rsidRDefault="00E11A41" w:rsidP="00E11A41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6BA32CF4" w14:textId="0D6F318E" w:rsidR="00E11A41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فصول رسالة الدكتوراه </w:t>
            </w: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وأقسام كل فصل</w:t>
            </w:r>
          </w:p>
        </w:tc>
        <w:tc>
          <w:tcPr>
            <w:tcW w:w="3109" w:type="dxa"/>
            <w:shd w:val="clear" w:color="auto" w:fill="auto"/>
          </w:tcPr>
          <w:p w14:paraId="25929E7B" w14:textId="58D8C753" w:rsidR="00E11A41" w:rsidRPr="00E11A41" w:rsidRDefault="00273B1D" w:rsidP="00E11A41">
            <w:pPr>
              <w:numPr>
                <w:ilvl w:val="0"/>
                <w:numId w:val="9"/>
              </w:numPr>
              <w:bidi/>
              <w:ind w:left="0" w:firstLine="0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lastRenderedPageBreak/>
              <w:t>تحديد أجزاء الرسالة</w:t>
            </w:r>
          </w:p>
        </w:tc>
        <w:tc>
          <w:tcPr>
            <w:tcW w:w="1843" w:type="dxa"/>
            <w:shd w:val="clear" w:color="auto" w:fill="auto"/>
          </w:tcPr>
          <w:p w14:paraId="04D6A430" w14:textId="77777777" w:rsidR="00E11A41" w:rsidRPr="00E11A41" w:rsidRDefault="00E11A41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المحاضرة ، المناقشة ، العرض والتحليل ، </w:t>
            </w: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lastRenderedPageBreak/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56E33" w14:textId="66CECC35" w:rsidR="00E11A41" w:rsidRPr="00E11A41" w:rsidRDefault="00273B1D" w:rsidP="00E11A4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تطبيق</w:t>
            </w:r>
          </w:p>
        </w:tc>
      </w:tr>
      <w:tr w:rsidR="00E11A41" w:rsidRPr="00E11A41" w14:paraId="1793CB14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006183D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04DC9B2E" w14:textId="21F6E340" w:rsidR="00E11A41" w:rsidRPr="00E11A41" w:rsidRDefault="00E11A41" w:rsidP="00E11A41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1E39F4F8" w14:textId="1DF082E8" w:rsidR="00E11A41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قضايا تتعلق بكتابة مقدمة الأطروحة</w:t>
            </w:r>
          </w:p>
        </w:tc>
        <w:tc>
          <w:tcPr>
            <w:tcW w:w="3109" w:type="dxa"/>
            <w:shd w:val="clear" w:color="auto" w:fill="auto"/>
          </w:tcPr>
          <w:p w14:paraId="07CE5409" w14:textId="77777777" w:rsidR="00273B1D" w:rsidRPr="00273B1D" w:rsidRDefault="00273B1D" w:rsidP="00E11A41">
            <w:pPr>
              <w:numPr>
                <w:ilvl w:val="0"/>
                <w:numId w:val="9"/>
              </w:numPr>
              <w:bidi/>
              <w:ind w:left="0" w:firstLine="0"/>
              <w:jc w:val="lowKashida"/>
              <w:rPr>
                <w:rFonts w:ascii="Traditional Arabic" w:eastAsia="Times New Roman" w:hAnsi="Traditional Arabic" w:cs="Traditional Arabic"/>
                <w:sz w:val="32"/>
                <w:szCs w:val="32"/>
                <w:lang w:eastAsia="ar-SA"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مقدمة الرسالة </w:t>
            </w:r>
          </w:p>
          <w:p w14:paraId="30779EFB" w14:textId="1388F291" w:rsidR="00E11A41" w:rsidRPr="00E11A41" w:rsidRDefault="00273B1D" w:rsidP="00273B1D">
            <w:pPr>
              <w:numPr>
                <w:ilvl w:val="0"/>
                <w:numId w:val="9"/>
              </w:numPr>
              <w:bidi/>
              <w:ind w:left="0" w:firstLine="0"/>
              <w:jc w:val="lowKashida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أخلاقية عند كتابة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الاطروحة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81ACCF3" w14:textId="02E56EBF" w:rsidR="00E11A41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273B1D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56C98" w14:textId="77777777" w:rsidR="00E11A41" w:rsidRPr="00E11A41" w:rsidRDefault="00E11A41" w:rsidP="00E11A4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E11A41" w:rsidRPr="00E11A41" w14:paraId="202F11B8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BE27929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5A4EEAE4" w14:textId="1778C7CC" w:rsidR="00E11A41" w:rsidRPr="00E11A41" w:rsidRDefault="00E11A41" w:rsidP="00E11A41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2096143B" w14:textId="34122FFB" w:rsidR="00E11A41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قضايا تتعلق بكتابة فصل الخلفية النظرية بالأطروحة</w:t>
            </w:r>
          </w:p>
        </w:tc>
        <w:tc>
          <w:tcPr>
            <w:tcW w:w="3109" w:type="dxa"/>
            <w:shd w:val="clear" w:color="auto" w:fill="auto"/>
          </w:tcPr>
          <w:p w14:paraId="63A9D541" w14:textId="78EE2838" w:rsidR="00273B1D" w:rsidRP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YE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خلفية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الرسالة </w:t>
            </w:r>
          </w:p>
          <w:p w14:paraId="7A16D32A" w14:textId="05670B90" w:rsidR="00E11A41" w:rsidRPr="00E11A41" w:rsidRDefault="00273B1D" w:rsidP="00273B1D">
            <w:pPr>
              <w:numPr>
                <w:ilvl w:val="0"/>
                <w:numId w:val="9"/>
              </w:numPr>
              <w:bidi/>
              <w:ind w:left="0" w:firstLine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أخلاقية عند كتابة </w:t>
            </w:r>
            <w:proofErr w:type="spellStart"/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الاطروحة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8AFE340" w14:textId="77777777" w:rsidR="00E11A41" w:rsidRPr="00E11A41" w:rsidRDefault="00E11A41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DE4CA" w14:textId="60B7702E" w:rsidR="00E11A41" w:rsidRPr="00E11A41" w:rsidRDefault="00273B1D" w:rsidP="00E11A4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عرض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رسائل</w:t>
            </w:r>
          </w:p>
        </w:tc>
      </w:tr>
      <w:tr w:rsidR="00E11A41" w:rsidRPr="00E11A41" w14:paraId="07D6B078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C78EE5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2AC1B2DF" w14:textId="0F95A3C5" w:rsidR="00E11A41" w:rsidRPr="00E11A41" w:rsidRDefault="00E11A41" w:rsidP="00E11A41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63F7DA05" w14:textId="3C60602C" w:rsidR="00E11A41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قضايا تتعلق بكتابة فصل طرق البحث بالأطروحة</w:t>
            </w:r>
          </w:p>
        </w:tc>
        <w:tc>
          <w:tcPr>
            <w:tcW w:w="3109" w:type="dxa"/>
            <w:shd w:val="clear" w:color="auto" w:fill="auto"/>
          </w:tcPr>
          <w:p w14:paraId="70A38904" w14:textId="373F16F2" w:rsid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طرق البحث في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الرسالة </w:t>
            </w:r>
          </w:p>
          <w:p w14:paraId="7D6E1D7C" w14:textId="1DE18B23" w:rsidR="00E11A41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أخلاقية عند كتابة </w:t>
            </w:r>
            <w:proofErr w:type="spellStart"/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الاطروحة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46E2419" w14:textId="77777777" w:rsidR="00E11A41" w:rsidRPr="00E11A41" w:rsidRDefault="00E11A41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B84EA" w14:textId="7535C2E5" w:rsidR="00E11A41" w:rsidRPr="00E11A41" w:rsidRDefault="00E11A41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عرض </w:t>
            </w:r>
            <w:r w:rsidR="00273B1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رسائل</w:t>
            </w: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وتدريب عليها</w:t>
            </w:r>
          </w:p>
        </w:tc>
      </w:tr>
      <w:tr w:rsidR="00E11A41" w:rsidRPr="00E11A41" w14:paraId="06A91549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23CAC8E" w14:textId="77777777" w:rsidR="00E11A41" w:rsidRPr="00E11A41" w:rsidRDefault="00E11A41" w:rsidP="00E11A41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7CB4AFEE" w14:textId="7AB87B0E" w:rsidR="00E11A41" w:rsidRPr="00E11A41" w:rsidRDefault="00E11A41" w:rsidP="00E11A41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3ACE3054" w14:textId="0B92459A" w:rsidR="00E11A41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قضايا تتعلق بكتابة فصل النتائج بالأطروحة</w:t>
            </w:r>
          </w:p>
        </w:tc>
        <w:tc>
          <w:tcPr>
            <w:tcW w:w="3109" w:type="dxa"/>
            <w:shd w:val="clear" w:color="auto" w:fill="auto"/>
          </w:tcPr>
          <w:p w14:paraId="45669E18" w14:textId="51E8DE45" w:rsid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فصل النتائج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في الرسالة </w:t>
            </w:r>
          </w:p>
          <w:p w14:paraId="6C2CB8AE" w14:textId="0C557498" w:rsidR="00E11A41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أخلاقية عند كتابة </w:t>
            </w:r>
            <w:proofErr w:type="spellStart"/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الاطروحة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AB5E5B9" w14:textId="77777777" w:rsidR="00E11A41" w:rsidRPr="00E11A41" w:rsidRDefault="00E11A41" w:rsidP="00E11A4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A9D14" w14:textId="77777777" w:rsidR="00E11A41" w:rsidRPr="00E11A41" w:rsidRDefault="00E11A41" w:rsidP="00E11A4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مهمات</w:t>
            </w:r>
          </w:p>
        </w:tc>
      </w:tr>
      <w:tr w:rsidR="00273B1D" w:rsidRPr="00E11A41" w14:paraId="1D0CE969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FA23F4E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2E634624" w14:textId="1535F17F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31868C66" w14:textId="1E6B6608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قضايا تتعلق بكتابة فصل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المناقشة</w:t>
            </w: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بالأطروحة</w:t>
            </w:r>
          </w:p>
        </w:tc>
        <w:tc>
          <w:tcPr>
            <w:tcW w:w="3109" w:type="dxa"/>
            <w:shd w:val="clear" w:color="auto" w:fill="auto"/>
          </w:tcPr>
          <w:p w14:paraId="29B1FE8F" w14:textId="2D8FF678" w:rsidR="00273B1D" w:rsidRP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YE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فصل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المناقشة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في الرسالة </w:t>
            </w:r>
          </w:p>
          <w:p w14:paraId="11C4FD2C" w14:textId="46F8793F" w:rsidR="00273B1D" w:rsidRPr="00E11A41" w:rsidRDefault="00273B1D" w:rsidP="00273B1D">
            <w:pPr>
              <w:numPr>
                <w:ilvl w:val="0"/>
                <w:numId w:val="9"/>
              </w:numPr>
              <w:bidi/>
              <w:ind w:left="0" w:firstLine="0"/>
              <w:jc w:val="lowKashida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JO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قضايا أخلاقية عند كتابة الأطروحة</w:t>
            </w:r>
          </w:p>
        </w:tc>
        <w:tc>
          <w:tcPr>
            <w:tcW w:w="1843" w:type="dxa"/>
            <w:shd w:val="clear" w:color="auto" w:fill="auto"/>
          </w:tcPr>
          <w:p w14:paraId="4D314BD6" w14:textId="03185618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73C30" w14:textId="77777777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73B1D" w:rsidRPr="00E11A41" w14:paraId="3A986D81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63313F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5F64F808" w14:textId="4E3825A7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F8C22F3" w14:textId="637658C3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109" w:type="dxa"/>
            <w:shd w:val="clear" w:color="auto" w:fill="auto"/>
          </w:tcPr>
          <w:p w14:paraId="00E57C78" w14:textId="530D2678" w:rsidR="00273B1D" w:rsidRPr="00E11A41" w:rsidRDefault="00273B1D" w:rsidP="00273B1D">
            <w:pPr>
              <w:numPr>
                <w:ilvl w:val="0"/>
                <w:numId w:val="9"/>
              </w:numPr>
              <w:bidi/>
              <w:ind w:left="0" w:firstLine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امتحان نصفي</w:t>
            </w:r>
          </w:p>
        </w:tc>
        <w:tc>
          <w:tcPr>
            <w:tcW w:w="1843" w:type="dxa"/>
            <w:shd w:val="clear" w:color="auto" w:fill="auto"/>
          </w:tcPr>
          <w:p w14:paraId="7EE4A689" w14:textId="3B1F7943" w:rsidR="00273B1D" w:rsidRPr="00E11A41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D5D6A6" w14:textId="781CA661" w:rsidR="00273B1D" w:rsidRPr="00E11A41" w:rsidRDefault="00273B1D" w:rsidP="00273B1D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73B1D" w:rsidRPr="00E11A41" w14:paraId="12538870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4ADC77B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19CA7674" w14:textId="2B7ACBE7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072EFF89" w14:textId="1D897A08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قضايا تتعلق بكتابة فصل </w:t>
            </w: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الاستنتاجات بالأطروحة</w:t>
            </w:r>
          </w:p>
        </w:tc>
        <w:tc>
          <w:tcPr>
            <w:tcW w:w="3109" w:type="dxa"/>
            <w:shd w:val="clear" w:color="auto" w:fill="auto"/>
          </w:tcPr>
          <w:p w14:paraId="76D921BE" w14:textId="0EAD2739" w:rsid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lastRenderedPageBreak/>
              <w:t xml:space="preserve">قضايا تتعلق بكيفية كتابة فصل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الاستنتاجات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في الرسالة </w:t>
            </w:r>
          </w:p>
          <w:p w14:paraId="310DD182" w14:textId="1C9763B7" w:rsidR="00273B1D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lastRenderedPageBreak/>
              <w:t>قضايا أخلاقية عند كتابة الأطروحة</w:t>
            </w:r>
          </w:p>
        </w:tc>
        <w:tc>
          <w:tcPr>
            <w:tcW w:w="1843" w:type="dxa"/>
            <w:shd w:val="clear" w:color="auto" w:fill="auto"/>
          </w:tcPr>
          <w:p w14:paraId="7A2B3E8A" w14:textId="77777777" w:rsidR="00273B1D" w:rsidRPr="00E11A41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lastRenderedPageBreak/>
              <w:t xml:space="preserve">المحاضرة ، المناقشة ، العرض والتحليل ، </w:t>
            </w: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lastRenderedPageBreak/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B3DEC" w14:textId="77777777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استجابة على حالات</w:t>
            </w:r>
          </w:p>
        </w:tc>
      </w:tr>
      <w:tr w:rsidR="00273B1D" w:rsidRPr="00E11A41" w14:paraId="76B95895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9B159CE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33CF09EE" w14:textId="6C8DCDB2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28BCBDFD" w14:textId="79047BEE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قضايا تتعلق بكتابة فصل محدودات البحث والتوصيات بالأطروحة</w:t>
            </w:r>
          </w:p>
        </w:tc>
        <w:tc>
          <w:tcPr>
            <w:tcW w:w="3109" w:type="dxa"/>
            <w:shd w:val="clear" w:color="auto" w:fill="auto"/>
          </w:tcPr>
          <w:p w14:paraId="585FB58E" w14:textId="77777777" w:rsid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فصل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محدودات البحث والتوصيات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في الرسالة </w:t>
            </w:r>
          </w:p>
          <w:p w14:paraId="6BD1542C" w14:textId="1D0EB5C3" w:rsidR="00273B1D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قضايا أخلاقية عند كتابة الأطروحة</w:t>
            </w:r>
          </w:p>
        </w:tc>
        <w:tc>
          <w:tcPr>
            <w:tcW w:w="1843" w:type="dxa"/>
            <w:shd w:val="clear" w:color="auto" w:fill="auto"/>
          </w:tcPr>
          <w:p w14:paraId="5896FDD7" w14:textId="29E67038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503A3" w14:textId="282ED9FC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استجابة على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رسائل مختلفة</w:t>
            </w:r>
          </w:p>
        </w:tc>
      </w:tr>
      <w:tr w:rsidR="00273B1D" w:rsidRPr="00E11A41" w14:paraId="31E28B1D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1192A12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6D6FF424" w14:textId="3FF57820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7AF5EFCD" w14:textId="3428D5DF" w:rsidR="00273B1D" w:rsidRPr="00273B1D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قضايا تتعلق بكتابة المصادر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والمراجع </w:t>
            </w: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بالأطروحة</w:t>
            </w:r>
          </w:p>
        </w:tc>
        <w:tc>
          <w:tcPr>
            <w:tcW w:w="3109" w:type="dxa"/>
            <w:shd w:val="clear" w:color="auto" w:fill="auto"/>
          </w:tcPr>
          <w:p w14:paraId="5A35C2CB" w14:textId="77777777" w:rsid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المصادر والمراجع 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في الرسالة </w:t>
            </w:r>
          </w:p>
          <w:p w14:paraId="47FD8CE0" w14:textId="0F9B7720" w:rsidR="00273B1D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قضايا أخلاقية عند كتابة الأطروحة</w:t>
            </w:r>
          </w:p>
        </w:tc>
        <w:tc>
          <w:tcPr>
            <w:tcW w:w="1843" w:type="dxa"/>
            <w:shd w:val="clear" w:color="auto" w:fill="auto"/>
          </w:tcPr>
          <w:p w14:paraId="65123B86" w14:textId="2D24EF33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26ED5" w14:textId="2E59EF4E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استجابة على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رسائل مختلفة</w:t>
            </w:r>
          </w:p>
        </w:tc>
      </w:tr>
      <w:tr w:rsidR="00273B1D" w:rsidRPr="00E11A41" w14:paraId="36E46ABB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0002871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611C5862" w14:textId="6F5C7D4F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17777F92" w14:textId="32D68807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قضايا تتعلق بكتابة فصل الملاحق بالأطروحة</w:t>
            </w:r>
          </w:p>
        </w:tc>
        <w:tc>
          <w:tcPr>
            <w:tcW w:w="3109" w:type="dxa"/>
            <w:shd w:val="clear" w:color="auto" w:fill="auto"/>
          </w:tcPr>
          <w:p w14:paraId="71CDBE8C" w14:textId="77777777" w:rsidR="00273B1D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قضايا تتعلق بكيفية كتابة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الملاحق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</w:t>
            </w: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في الرسالة </w:t>
            </w:r>
          </w:p>
          <w:p w14:paraId="5E65C0F4" w14:textId="62765CAA" w:rsidR="00273B1D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73B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قضايا أخلاقية عند كتابة الأطروحة</w:t>
            </w:r>
          </w:p>
        </w:tc>
        <w:tc>
          <w:tcPr>
            <w:tcW w:w="1843" w:type="dxa"/>
            <w:shd w:val="clear" w:color="auto" w:fill="auto"/>
          </w:tcPr>
          <w:p w14:paraId="00A84456" w14:textId="0185ADEA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235BD" w14:textId="2BC5D0EC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استجابة على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رسائل مختلفة</w:t>
            </w:r>
          </w:p>
        </w:tc>
      </w:tr>
      <w:tr w:rsidR="00273B1D" w:rsidRPr="00E11A41" w14:paraId="2BC7AE69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53B59C0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60EF078C" w14:textId="4D5F7C2C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4D016CCF" w14:textId="5E33B700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ميزات المقال العلمي الجيد</w:t>
            </w:r>
          </w:p>
        </w:tc>
        <w:tc>
          <w:tcPr>
            <w:tcW w:w="3109" w:type="dxa"/>
            <w:shd w:val="clear" w:color="auto" w:fill="auto"/>
          </w:tcPr>
          <w:p w14:paraId="0695AF37" w14:textId="77777777" w:rsidR="00273B1D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كيفية كتابة المقال </w:t>
            </w:r>
          </w:p>
          <w:p w14:paraId="7A202978" w14:textId="77777777" w:rsidR="00273B1D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خصائصه </w:t>
            </w:r>
          </w:p>
          <w:p w14:paraId="4AB83111" w14:textId="1A884DDF" w:rsidR="00273B1D" w:rsidRPr="00E11A41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73F3A49" w14:textId="07427B1B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ABC594" w14:textId="759D8ECE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استجابة على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تطبيق مقال</w:t>
            </w:r>
          </w:p>
        </w:tc>
      </w:tr>
      <w:tr w:rsidR="00273B1D" w:rsidRPr="00E11A41" w14:paraId="7AF44698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E2980D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79F016EA" w14:textId="085CC032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423" w:type="dxa"/>
          </w:tcPr>
          <w:p w14:paraId="0AAC1A4E" w14:textId="7E252DF0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تحويل رسالة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>الدكتوراه</w:t>
            </w:r>
            <w:r w:rsidRPr="00273B1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إلى مقال علمي جيد</w:t>
            </w:r>
          </w:p>
        </w:tc>
        <w:tc>
          <w:tcPr>
            <w:tcW w:w="3109" w:type="dxa"/>
            <w:shd w:val="clear" w:color="auto" w:fill="auto"/>
          </w:tcPr>
          <w:p w14:paraId="2EDFE3FF" w14:textId="77777777" w:rsidR="00273B1D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كيفية تحويل الرسالة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>الى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مقال جيد </w:t>
            </w:r>
          </w:p>
          <w:p w14:paraId="0779C93A" w14:textId="23EF0B9B" w:rsidR="00273B1D" w:rsidRPr="00E11A41" w:rsidRDefault="00273B1D" w:rsidP="00273B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كيفية نشر البحث في مجلات علمية </w:t>
            </w:r>
          </w:p>
        </w:tc>
        <w:tc>
          <w:tcPr>
            <w:tcW w:w="1843" w:type="dxa"/>
            <w:shd w:val="clear" w:color="auto" w:fill="auto"/>
          </w:tcPr>
          <w:p w14:paraId="662973F6" w14:textId="780BC255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المحاضرة ، المناقشة ، العرض والتحليل ، 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27F8E" w14:textId="4B256309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استجابة على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رسائل مختلفة</w:t>
            </w:r>
          </w:p>
        </w:tc>
      </w:tr>
      <w:tr w:rsidR="00273B1D" w:rsidRPr="00E11A41" w14:paraId="1FD6A50E" w14:textId="77777777" w:rsidTr="00273B1D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E8FADC7" w14:textId="77777777" w:rsidR="00273B1D" w:rsidRPr="00E11A41" w:rsidRDefault="00273B1D" w:rsidP="00273B1D">
            <w:pPr>
              <w:pStyle w:val="ListParagraph"/>
              <w:numPr>
                <w:ilvl w:val="0"/>
                <w:numId w:val="4"/>
              </w:numPr>
              <w:bidi/>
              <w:ind w:left="0" w:right="-184" w:firstLine="0"/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</w:tcPr>
          <w:p w14:paraId="090A7CAB" w14:textId="77777777" w:rsidR="00273B1D" w:rsidRPr="00E11A41" w:rsidRDefault="00273B1D" w:rsidP="00273B1D">
            <w:pPr>
              <w:bidi/>
              <w:ind w:right="-184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14:paraId="725D69A2" w14:textId="77777777" w:rsidR="00273B1D" w:rsidRPr="00E11A41" w:rsidRDefault="00273B1D" w:rsidP="00273B1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109" w:type="dxa"/>
            <w:shd w:val="clear" w:color="auto" w:fill="auto"/>
          </w:tcPr>
          <w:p w14:paraId="04AA70EE" w14:textId="3C27B0A2" w:rsidR="00273B1D" w:rsidRPr="00E11A41" w:rsidRDefault="00273B1D" w:rsidP="00273B1D">
            <w:pPr>
              <w:numPr>
                <w:ilvl w:val="0"/>
                <w:numId w:val="16"/>
              </w:numPr>
              <w:tabs>
                <w:tab w:val="right" w:pos="-155"/>
              </w:tabs>
              <w:bidi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YE"/>
              </w:rPr>
            </w:pPr>
            <w:r w:rsidRPr="00E11A41">
              <w:rPr>
                <w:rFonts w:ascii="Traditional Arabic" w:hAnsi="Traditional Arabic" w:cs="Traditional Arabic"/>
                <w:sz w:val="32"/>
                <w:szCs w:val="32"/>
                <w:rtl/>
                <w:lang w:bidi="ar-YE"/>
              </w:rPr>
              <w:t>امتحان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YE"/>
              </w:rPr>
              <w:t xml:space="preserve"> نهائي</w:t>
            </w:r>
          </w:p>
        </w:tc>
        <w:tc>
          <w:tcPr>
            <w:tcW w:w="1843" w:type="dxa"/>
            <w:shd w:val="clear" w:color="auto" w:fill="auto"/>
          </w:tcPr>
          <w:p w14:paraId="19BAFE5B" w14:textId="77777777" w:rsidR="00273B1D" w:rsidRPr="00E11A41" w:rsidRDefault="00273B1D" w:rsidP="00273B1D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BC9CC3" w14:textId="77777777" w:rsidR="00273B1D" w:rsidRPr="00E11A41" w:rsidRDefault="00273B1D" w:rsidP="00273B1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14:paraId="29A5F446" w14:textId="77777777" w:rsidR="00C26319" w:rsidRPr="00E11A41" w:rsidRDefault="00C26319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E98F520" w14:textId="77777777" w:rsidR="00C26319" w:rsidRPr="00E11A41" w:rsidRDefault="00C26319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D00A258" w14:textId="77777777" w:rsidR="00C26319" w:rsidRPr="00E11A41" w:rsidRDefault="00C26319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926"/>
        <w:gridCol w:w="30744"/>
      </w:tblGrid>
      <w:tr w:rsidR="00D862D9" w:rsidRPr="00E11A41" w14:paraId="7AE55B51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0C60DC05" w14:textId="77777777" w:rsidR="00D862D9" w:rsidRPr="00E11A41" w:rsidRDefault="00D862D9" w:rsidP="00E11A41">
            <w:pPr>
              <w:bidi/>
              <w:spacing w:before="120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المكونات</w:t>
            </w:r>
          </w:p>
        </w:tc>
      </w:tr>
      <w:tr w:rsidR="00D862D9" w:rsidRPr="00E11A41" w14:paraId="4F21F530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BED38C6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E479FD3" w14:textId="77777777" w:rsidR="00273B1D" w:rsidRPr="00273B1D" w:rsidRDefault="00273B1D" w:rsidP="00273B1D">
            <w:pPr>
              <w:numPr>
                <w:ilvl w:val="0"/>
                <w:numId w:val="13"/>
              </w:numPr>
              <w:bidi/>
              <w:ind w:right="-90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u w:val="single"/>
                <w:rtl/>
                <w:lang w:eastAsia="ar-SA"/>
              </w:rPr>
            </w:pPr>
            <w:r w:rsidRPr="00273B1D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eastAsia="ar-SA"/>
              </w:rPr>
              <w:t xml:space="preserve">سعودي، محمد عبد الغني والخضيري محسن أحمد (1992). الأسس العلمية لكتابة رسائل الماجستير والدكتوراه. </w:t>
            </w:r>
          </w:p>
          <w:p w14:paraId="66A7D1A1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862D9" w:rsidRPr="00E11A41" w14:paraId="5AF255C0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4C81B43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CD5F7F" w14:textId="77777777" w:rsidR="00273B1D" w:rsidRPr="00273B1D" w:rsidRDefault="00273B1D" w:rsidP="00273B1D">
            <w:pPr>
              <w:numPr>
                <w:ilvl w:val="0"/>
                <w:numId w:val="13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قسم المناهج وطرق التدريس </w:t>
            </w:r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–</w:t>
            </w: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كلية التربية، جامعة الملك سعود (1426 هـ - 2005 م). دليل كتابة خطة البحث لرسائل الماجستير والدكتوراه.</w:t>
            </w:r>
          </w:p>
          <w:p w14:paraId="04D594C7" w14:textId="77777777" w:rsidR="00273B1D" w:rsidRPr="00273B1D" w:rsidRDefault="00273B1D" w:rsidP="00273B1D">
            <w:pPr>
              <w:numPr>
                <w:ilvl w:val="0"/>
                <w:numId w:val="13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hyperlink r:id="rId5" w:history="1">
              <w:r w:rsidRPr="00273B1D">
                <w:rPr>
                  <w:rStyle w:val="Hyperlink"/>
                  <w:rFonts w:ascii="Traditional Arabic" w:eastAsia="Calibri" w:hAnsi="Traditional Arabic" w:cs="Traditional Arabic"/>
                  <w:b/>
                  <w:bCs/>
                  <w:sz w:val="32"/>
                  <w:szCs w:val="32"/>
                  <w:lang w:bidi="ar-JO"/>
                </w:rPr>
                <w:t>http://uqu.edu.sa/files2/tiny_mce/plugins/filemanager/files/4030896/writing_paper.pdf</w:t>
              </w:r>
            </w:hyperlink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30C58B6D" w14:textId="77777777" w:rsidR="00273B1D" w:rsidRPr="00273B1D" w:rsidRDefault="00273B1D" w:rsidP="00273B1D">
            <w:pPr>
              <w:numPr>
                <w:ilvl w:val="0"/>
                <w:numId w:val="13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لجنة</w:t>
            </w:r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ﺍﻟﺪﺭﺍﺳﺎﺕ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ﺍﻟﻌﻠﻴﺎ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ﺑكلية</w:t>
            </w:r>
            <w:proofErr w:type="spellEnd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العلوم الاجتماعية بجامعة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ﺍﻹﻣﺎﻡ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محمد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ﺑﻦ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ﺳﻌﻮﺩ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ﺍﻹﺳﻼﻣﻴﺔ</w:t>
            </w:r>
            <w:proofErr w:type="spellEnd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( 1431</w:t>
            </w:r>
            <w:proofErr w:type="gramEnd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هـ -1432 هـ). </w:t>
            </w:r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ﺩﻟﻴﻞ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ﻛﺘﺎﺑﺔ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ﺧطط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ﺭﺳﺎﺋﻞ</w:t>
            </w:r>
            <w:proofErr w:type="spellEnd"/>
            <w:r w:rsidRPr="00273B1D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الماجستير </w:t>
            </w:r>
            <w:proofErr w:type="spellStart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ﻭﺍﻟﺪﻛﺘﻮﺭﺍة</w:t>
            </w:r>
            <w:proofErr w:type="spellEnd"/>
            <w:r w:rsidRPr="00273B1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14:paraId="6BCAB799" w14:textId="6EB4B75E" w:rsidR="00D862D9" w:rsidRPr="00273B1D" w:rsidRDefault="00273B1D" w:rsidP="00273B1D">
            <w:pPr>
              <w:numPr>
                <w:ilvl w:val="0"/>
                <w:numId w:val="13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hyperlink r:id="rId6" w:history="1">
              <w:r w:rsidRPr="00273B1D">
                <w:rPr>
                  <w:rStyle w:val="Hyperlink"/>
                  <w:rFonts w:ascii="Traditional Arabic" w:eastAsia="Calibri" w:hAnsi="Traditional Arabic" w:cs="Traditional Arabic"/>
                  <w:b/>
                  <w:bCs/>
                  <w:sz w:val="32"/>
                  <w:szCs w:val="32"/>
                  <w:lang w:bidi="ar-JO"/>
                </w:rPr>
                <w:t>http://www.imamu.edu.sa/colleg_instt/colleg/sociology/files_archive/Documents/%D8%AF%D9%84%D9%8A%D9%84%20%D9%83%D8%AA%D8%A7%D8%A8%D8%A9%20%D8%AE%D8%B7%D8%B7%20%D8%B1%D8%B3%D8%A7%D8%A6%D9%84%20%D8%A7%D9%84%D9%85%D8%A7%D8%AC%D8%B3%D8%AA%D9%8A%D8%B1%20%D9%88%D8%A7%D9%84%D8%AF%D9%83%D8%AA%D9%88%D8%B1%D8%A7%D9%87%201432%D9%87%D9%80.pdf</w:t>
              </w:r>
            </w:hyperlink>
          </w:p>
        </w:tc>
      </w:tr>
      <w:tr w:rsidR="00D862D9" w:rsidRPr="00E11A41" w14:paraId="710025E9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D0999E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A20755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48E4EF4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DBB5A46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830860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6E9F8A99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1BCCE5D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458F85" w14:textId="77777777" w:rsidR="00D862D9" w:rsidRPr="00E11A41" w:rsidRDefault="00D862D9" w:rsidP="00E11A41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</w:tbl>
    <w:p w14:paraId="79951301" w14:textId="77777777" w:rsidR="00C26319" w:rsidRPr="00E11A41" w:rsidRDefault="00C26319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E11A41" w14:paraId="1255DFCF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706FE47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خطة تقييم المقرر</w:t>
            </w:r>
          </w:p>
        </w:tc>
      </w:tr>
      <w:tr w:rsidR="00D862D9" w:rsidRPr="00E11A41" w14:paraId="4B8B86B3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377BEE7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lastRenderedPageBreak/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23E347F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14C6A01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المخرجات</w:t>
            </w:r>
          </w:p>
        </w:tc>
      </w:tr>
      <w:tr w:rsidR="00D862D9" w:rsidRPr="00E11A41" w14:paraId="0F921E7C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2BB4ECE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6CAFD25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45E32C8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CCF014B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C715D88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41E0897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F3C6F2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6C8042DE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0A56ADCD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A83ACF" w14:textId="784FB10C" w:rsidR="00D862D9" w:rsidRPr="00E11A41" w:rsidRDefault="00D862D9" w:rsidP="00E61CBA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الامتحان الأول (</w:t>
            </w:r>
            <w:r w:rsidR="00E61CBA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النشاط</w:t>
            </w: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)</w:t>
            </w: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50725" w14:textId="1611472B" w:rsidR="00D862D9" w:rsidRPr="00E11A41" w:rsidRDefault="00E61CBA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4FD84E" w14:textId="7054BDE8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9F537" w14:textId="2C2C221E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B10064" w14:textId="52F455CC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68EC1E" w14:textId="028C52A6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7373B66" w14:textId="5C4B4E1E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CEEA5AD" w14:textId="3EA87926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ست </w:t>
            </w:r>
            <w:proofErr w:type="spellStart"/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اسابيع</w:t>
            </w:r>
            <w:proofErr w:type="spellEnd"/>
          </w:p>
        </w:tc>
      </w:tr>
      <w:tr w:rsidR="00D862D9" w:rsidRPr="00E11A41" w14:paraId="12C116DD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563DAE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91C7F" w14:textId="60ADAB46" w:rsidR="00D862D9" w:rsidRPr="00E11A41" w:rsidRDefault="00E61CBA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16F746" w14:textId="3CD1115E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08AD" w14:textId="3B940C34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EC34B" w14:textId="39A5048D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6E40B" w14:textId="0AAC7103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9A764FE" w14:textId="14784720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5DA4CCD" w14:textId="7E109B6D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سبع </w:t>
            </w:r>
            <w:proofErr w:type="spellStart"/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اسابيع</w:t>
            </w:r>
            <w:proofErr w:type="spellEnd"/>
          </w:p>
        </w:tc>
      </w:tr>
      <w:tr w:rsidR="00D862D9" w:rsidRPr="00E11A41" w14:paraId="6C1FFD1C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96CD37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B81E8" w14:textId="6B8D9FDD" w:rsidR="00D862D9" w:rsidRPr="00E11A41" w:rsidRDefault="00E61CBA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C393B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5FB98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1A738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079B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63598B4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1301199" w14:textId="2852A076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15 </w:t>
            </w:r>
            <w:proofErr w:type="spellStart"/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اسبوع</w:t>
            </w:r>
            <w:proofErr w:type="spellEnd"/>
          </w:p>
        </w:tc>
      </w:tr>
      <w:tr w:rsidR="00D862D9" w:rsidRPr="00E11A41" w14:paraId="02B0B975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23E15E8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DB2D2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5F78F8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09FA955C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0C77E9E" w14:textId="77777777" w:rsidR="00D862D9" w:rsidRPr="00E11A41" w:rsidRDefault="00D862D9" w:rsidP="00E11A41">
            <w:pPr>
              <w:bidi/>
              <w:spacing w:before="120"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10514753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9F00E" w14:textId="04E28592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8EB05B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6B46A234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FC9A09A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522E33A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</w:tcPr>
          <w:p w14:paraId="6673F325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</w:tcPr>
          <w:p w14:paraId="0943D2CC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265A706C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D409534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1A8E13A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D5594B" w14:textId="6363A544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1CF6950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6D07FE72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6B95A31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FC5F08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</w:tcPr>
          <w:p w14:paraId="17A94602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</w:tcPr>
          <w:p w14:paraId="53EF81FC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7A4F826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697AAD6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381B826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24C92" w14:textId="00C8000B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BC02A72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629341B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5C0975E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87BEDC0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</w:tcPr>
          <w:p w14:paraId="455CE1A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</w:tcPr>
          <w:p w14:paraId="174983BC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216300B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749E78E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9451976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proofErr w:type="spellStart"/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انشطة</w:t>
            </w:r>
            <w:proofErr w:type="spellEnd"/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EACC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166C06F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4DF1251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72890C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A466587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</w:tcPr>
          <w:p w14:paraId="69B1B9F7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</w:tcPr>
          <w:p w14:paraId="6238355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2F2F058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E1ED8C6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06F0689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5A911C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37DA2C1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65D9C02B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DAE2DB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E1C2470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</w:tcPr>
          <w:p w14:paraId="28AEB2A2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</w:tcPr>
          <w:p w14:paraId="5107B170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436317F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9F4F9B2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61BE4BB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27CD9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11C8367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3DE9AF8E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900A9B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97B893A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</w:tcPr>
          <w:p w14:paraId="534C554E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</w:tcPr>
          <w:p w14:paraId="32716602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7FDC2D4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B9A61C0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CA4DD7C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1DCF9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17314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1DCA04BA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A24132F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0500D41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0BD4F39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3917FB0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323D4FE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CC1A1F5" w14:textId="77777777" w:rsidR="00D862D9" w:rsidRPr="00E11A41" w:rsidRDefault="00D862D9" w:rsidP="00E11A41">
            <w:pPr>
              <w:bidi/>
              <w:spacing w:before="120" w:after="0" w:line="240" w:lineRule="auto"/>
              <w:jc w:val="right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B6F1170" w14:textId="77777777" w:rsidR="00D862D9" w:rsidRPr="00E11A41" w:rsidRDefault="00D862D9" w:rsidP="00E11A41">
            <w:pPr>
              <w:bidi/>
              <w:spacing w:before="120" w:after="0" w:line="240" w:lineRule="auto"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CE2EF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9ABE5E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9860A4B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0645B98A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BEB91E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748987D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70EEA40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D862D9" w:rsidRPr="00E11A41" w14:paraId="2D1FCDE7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752E07CF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E7C53" w14:textId="1C22DE42" w:rsidR="00D862D9" w:rsidRPr="00E11A41" w:rsidRDefault="00BB3578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E11A41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2433D3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E4FDEC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EE102B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EEF566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049113D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E271A11" w14:textId="77777777" w:rsidR="00D862D9" w:rsidRPr="00E11A41" w:rsidRDefault="00D862D9" w:rsidP="00E11A41">
            <w:pPr>
              <w:bidi/>
              <w:spacing w:before="120" w:after="0" w:line="240" w:lineRule="auto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</w:tbl>
    <w:p w14:paraId="382AD496" w14:textId="77777777" w:rsidR="00D862D9" w:rsidRPr="00E11A41" w:rsidRDefault="00D862D9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E2A44C6" w14:textId="77777777" w:rsidR="00307882" w:rsidRPr="00E11A41" w:rsidRDefault="00307882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69D484F" w14:textId="77777777" w:rsidR="00307882" w:rsidRPr="00E11A41" w:rsidRDefault="00307882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AEBB327" w14:textId="77777777" w:rsidR="00307882" w:rsidRPr="00E11A41" w:rsidRDefault="00307882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F449857" w14:textId="77777777" w:rsidR="00307882" w:rsidRPr="00E11A41" w:rsidRDefault="00307882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5950BC8" w14:textId="77777777" w:rsidR="00307882" w:rsidRPr="00E11A41" w:rsidRDefault="00307882" w:rsidP="00E11A41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1F1F11D" w14:textId="77777777" w:rsidR="00307882" w:rsidRPr="00E11A41" w:rsidRDefault="00307882" w:rsidP="00E11A41">
      <w:pPr>
        <w:spacing w:line="240" w:lineRule="auto"/>
        <w:rPr>
          <w:rFonts w:ascii="Traditional Arabic" w:hAnsi="Traditional Arabic" w:cs="Traditional Arabic"/>
          <w:sz w:val="32"/>
          <w:szCs w:val="32"/>
        </w:rPr>
      </w:pPr>
      <w:bookmarkStart w:id="0" w:name="_GoBack"/>
      <w:bookmarkEnd w:id="0"/>
    </w:p>
    <w:sectPr w:rsidR="00307882" w:rsidRPr="00E11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235"/>
    <w:multiLevelType w:val="hybridMultilevel"/>
    <w:tmpl w:val="267CEE6A"/>
    <w:lvl w:ilvl="0" w:tplc="B6BE306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51DA"/>
    <w:multiLevelType w:val="hybridMultilevel"/>
    <w:tmpl w:val="2926E5FC"/>
    <w:lvl w:ilvl="0" w:tplc="B6BE3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imes New Roman" w:hAnsi="Traditional Arabic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C2860"/>
    <w:multiLevelType w:val="hybridMultilevel"/>
    <w:tmpl w:val="68889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10342F"/>
    <w:multiLevelType w:val="hybridMultilevel"/>
    <w:tmpl w:val="16B8D48E"/>
    <w:lvl w:ilvl="0" w:tplc="04090009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96C978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0DDF"/>
    <w:multiLevelType w:val="hybridMultilevel"/>
    <w:tmpl w:val="C1B8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A4062"/>
    <w:multiLevelType w:val="hybridMultilevel"/>
    <w:tmpl w:val="B3C8B550"/>
    <w:lvl w:ilvl="0" w:tplc="70FA9B6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75B"/>
    <w:multiLevelType w:val="hybridMultilevel"/>
    <w:tmpl w:val="04826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A47DB"/>
    <w:multiLevelType w:val="hybridMultilevel"/>
    <w:tmpl w:val="C882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0A3D"/>
    <w:multiLevelType w:val="hybridMultilevel"/>
    <w:tmpl w:val="F53E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3D2A"/>
    <w:multiLevelType w:val="hybridMultilevel"/>
    <w:tmpl w:val="466AE110"/>
    <w:lvl w:ilvl="0" w:tplc="2ED02F3E">
      <w:numFmt w:val="bullet"/>
      <w:lvlText w:val="­"/>
      <w:lvlJc w:val="left"/>
      <w:pPr>
        <w:ind w:left="720" w:hanging="360"/>
      </w:pPr>
      <w:rPr>
        <w:rFonts w:ascii="Simplified Arabic" w:eastAsia="Calibri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A178F"/>
    <w:multiLevelType w:val="hybridMultilevel"/>
    <w:tmpl w:val="EA3A5E02"/>
    <w:lvl w:ilvl="0" w:tplc="EFF88E2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13"/>
  </w:num>
  <w:num w:numId="8">
    <w:abstractNumId w:val="1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10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182A18"/>
    <w:rsid w:val="00263393"/>
    <w:rsid w:val="0026349C"/>
    <w:rsid w:val="00273B1D"/>
    <w:rsid w:val="00307882"/>
    <w:rsid w:val="003F07EC"/>
    <w:rsid w:val="0040543A"/>
    <w:rsid w:val="007D2921"/>
    <w:rsid w:val="0089088C"/>
    <w:rsid w:val="008C0140"/>
    <w:rsid w:val="008D1E50"/>
    <w:rsid w:val="00AE720F"/>
    <w:rsid w:val="00B20C56"/>
    <w:rsid w:val="00BB3578"/>
    <w:rsid w:val="00C26319"/>
    <w:rsid w:val="00D549D0"/>
    <w:rsid w:val="00D862D9"/>
    <w:rsid w:val="00DD28A7"/>
    <w:rsid w:val="00E11A41"/>
    <w:rsid w:val="00E61CBA"/>
    <w:rsid w:val="00E70C46"/>
    <w:rsid w:val="00E74FB3"/>
    <w:rsid w:val="00E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4FB72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5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amu.edu.sa/colleg_instt/colleg/sociology/files_archive/Documents/%D8%AF%D9%84%D9%8A%D9%84%20%D9%83%D8%AA%D8%A7%D8%A8%D8%A9%20%D8%AE%D8%B7%D8%B7%20%D8%B1%D8%B3%D8%A7%D8%A6%D9%84%20%D8%A7%D9%84%D9%85%D8%A7%D8%AC%D8%B3%D8%AA%D9%8A%D8%B1%20%D9%88%D8%A7%D9%84%D8%AF%D9%83%D8%AA%D9%88%D8%B1%D8%A7%D9%87%201432%D9%87%D9%80.pd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uqu.edu.sa/files2/tiny_mce/plugins/filemanager/files/4030896/writing_paper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UXCFDSH4Y37E-11-797</_dlc_DocId>
    <_dlc_DocIdUrl xmlns="b417192f-9b40-4b27-a16e-6e0147391471">
      <Url>https://www.mutah.edu.jo/ar/education/_layouts/DocIdRedir.aspx?ID=UXCFDSH4Y37E-11-797</Url>
      <Description>UXCFDSH4Y37E-11-797</Description>
    </_dlc_DocIdUrl>
  </documentManagement>
</p:properties>
</file>

<file path=customXml/itemProps1.xml><?xml version="1.0" encoding="utf-8"?>
<ds:datastoreItem xmlns:ds="http://schemas.openxmlformats.org/officeDocument/2006/customXml" ds:itemID="{D2EA09BE-5B47-47B4-B979-B900A411307D}"/>
</file>

<file path=customXml/itemProps2.xml><?xml version="1.0" encoding="utf-8"?>
<ds:datastoreItem xmlns:ds="http://schemas.openxmlformats.org/officeDocument/2006/customXml" ds:itemID="{767D574D-153A-4412-8D5C-A537F4F293C8}"/>
</file>

<file path=customXml/itemProps3.xml><?xml version="1.0" encoding="utf-8"?>
<ds:datastoreItem xmlns:ds="http://schemas.openxmlformats.org/officeDocument/2006/customXml" ds:itemID="{903E100F-02C4-4AC5-90FC-8FB33670EA8C}"/>
</file>

<file path=customXml/itemProps4.xml><?xml version="1.0" encoding="utf-8"?>
<ds:datastoreItem xmlns:ds="http://schemas.openxmlformats.org/officeDocument/2006/customXml" ds:itemID="{A3AFC5A7-44B1-459A-91D6-2A2C193AA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11</cp:revision>
  <dcterms:created xsi:type="dcterms:W3CDTF">2024-10-16T13:02:00Z</dcterms:created>
  <dcterms:modified xsi:type="dcterms:W3CDTF">2025-04-20T20:43:00Z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ac78839b-357a-4579-adb4-d4db683867e8</vt:lpwstr>
  </property>
</Properties>
</file>