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52A1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10D1D544" w14:textId="77777777" w:rsidR="00960511" w:rsidRDefault="00960511" w:rsidP="00960511">
      <w:pPr>
        <w:jc w:val="right"/>
        <w:rPr>
          <w:rtl/>
        </w:rPr>
      </w:pPr>
    </w:p>
    <w:p w14:paraId="5CEF3EF5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614F321D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17437F" w:rsidRPr="00960511" w14:paraId="2B1B77A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427F11" w14:textId="77777777" w:rsidR="0017437F" w:rsidRPr="00960511" w:rsidRDefault="0017437F" w:rsidP="0017437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01184AC" w14:textId="03FCC4B9" w:rsidR="0017437F" w:rsidRPr="00960511" w:rsidRDefault="0017437F" w:rsidP="0017437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0A6E8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17437F" w:rsidRPr="00960511" w14:paraId="6ED4FB8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7C9175B" w14:textId="77777777" w:rsidR="0017437F" w:rsidRPr="00960511" w:rsidRDefault="0017437F" w:rsidP="0017437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5891DCEB" w14:textId="1313A123" w:rsidR="0017437F" w:rsidRPr="00960511" w:rsidRDefault="0017437F" w:rsidP="0017437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0A6E8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</w:tr>
      <w:tr w:rsidR="0017437F" w:rsidRPr="00960511" w14:paraId="68AEB1F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BC39522" w14:textId="77777777" w:rsidR="0017437F" w:rsidRPr="00960511" w:rsidRDefault="0017437F" w:rsidP="0017437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193D20AE" w14:textId="1228CCFC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6E8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91B7945" w14:textId="0D07B1FF" w:rsidR="0017437F" w:rsidRPr="00960511" w:rsidRDefault="0017437F" w:rsidP="0017437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E081F8A" w14:textId="7B4432C3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17437F" w:rsidRPr="00960511" w14:paraId="5D152E8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0ED6F54" w14:textId="77777777" w:rsidR="0017437F" w:rsidRPr="00960511" w:rsidRDefault="0017437F" w:rsidP="0017437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7FD497E5" w14:textId="025C6CB6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6E82">
              <w:rPr>
                <w:rStyle w:val="a5"/>
                <w:rFonts w:ascii="Sakkal Majalla" w:hAnsi="Sakkal Majalla" w:cs="Sakkal Majalla" w:hint="cs"/>
                <w:b/>
                <w:bCs/>
                <w:i w:val="0"/>
                <w:iCs w:val="0"/>
                <w:sz w:val="32"/>
                <w:szCs w:val="32"/>
                <w:rtl/>
              </w:rPr>
              <w:t>0802715</w:t>
            </w:r>
            <w:r>
              <w:rPr>
                <w:rStyle w:val="a5"/>
                <w:rFonts w:ascii="Sakkal Majalla" w:hAnsi="Sakkal Majalla" w:cs="Sakkal Majalla" w:hint="cs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</w:t>
            </w:r>
            <w:r w:rsidRPr="000A6E82">
              <w:rPr>
                <w:rStyle w:val="a5"/>
                <w:rFonts w:ascii="Sakkal Majalla" w:hAnsi="Sakkal Majalla" w:cs="Sakkal Majalla"/>
                <w:b/>
                <w:bCs/>
                <w:i w:val="0"/>
                <w:iCs w:val="0"/>
                <w:sz w:val="32"/>
                <w:szCs w:val="32"/>
                <w:rtl/>
              </w:rPr>
              <w:t>التصميم الجرافيكي</w:t>
            </w:r>
            <w:r w:rsidRPr="000A6E82">
              <w:rPr>
                <w:rStyle w:val="a5"/>
                <w:rFonts w:ascii="Sakkal Majalla" w:hAnsi="Sakkal Majalla" w:cs="Sakkal Majalla" w:hint="cs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للوسائط المرئية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9D416BE" w14:textId="132DCB69" w:rsidR="0017437F" w:rsidRPr="00960511" w:rsidRDefault="0017437F" w:rsidP="0017437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787935E3" w14:textId="5EE143F9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17437F" w:rsidRPr="00960511" w14:paraId="21EC70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0A64AE8" w14:textId="77777777" w:rsidR="0017437F" w:rsidRPr="00960511" w:rsidRDefault="0017437F" w:rsidP="0017437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6946EA9" w14:textId="02F99694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17663512" w14:textId="2A01A67F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70EA7B0" w14:textId="1C5D32AD" w:rsidR="0017437F" w:rsidRPr="0017437F" w:rsidRDefault="0017437F" w:rsidP="0017437F">
            <w:pPr>
              <w:bidi/>
              <w:jc w:val="center"/>
              <w:rPr>
                <w:rFonts w:ascii="Times New Roman Bold" w:eastAsia="Calibri" w:hAnsi="Times New Roman Bold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7437F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843F4F7" w14:textId="49678193" w:rsidR="0017437F" w:rsidRPr="00960511" w:rsidRDefault="0017437F" w:rsidP="0017437F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91" w:type="dxa"/>
            <w:vAlign w:val="center"/>
          </w:tcPr>
          <w:p w14:paraId="02195C09" w14:textId="22E2CA3B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</w:tr>
      <w:tr w:rsidR="0017437F" w:rsidRPr="00960511" w14:paraId="575C503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A4D74A" w14:textId="77777777" w:rsidR="0017437F" w:rsidRPr="00960511" w:rsidRDefault="0017437F" w:rsidP="0017437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7CE3F4DE" w14:textId="3E6DD6D6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035D153" w14:textId="6B43C2C8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3BAC2D8D" w14:textId="21945916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</w:t>
            </w:r>
          </w:p>
        </w:tc>
      </w:tr>
      <w:tr w:rsidR="0017437F" w:rsidRPr="00960511" w14:paraId="0DA3659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B7F2215" w14:textId="77777777" w:rsidR="0017437F" w:rsidRPr="00960511" w:rsidRDefault="0017437F" w:rsidP="0017437F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274B4504" w14:textId="71750D80" w:rsidR="0017437F" w:rsidRPr="00960511" w:rsidRDefault="0017437F" w:rsidP="0017437F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445DE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32"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26548FA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07C77F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11DF4241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>القدرة على إجراء بحث أو دراسة علمية بكل مكوناتها.</w:t>
            </w:r>
          </w:p>
          <w:p w14:paraId="3CFD7A73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>التعرف على كيفية تحديد عنوان بحثي وهدفه.</w:t>
            </w:r>
          </w:p>
          <w:p w14:paraId="634F6884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تمكين الطالب من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 صياغة مشكلة بحثية بأسئلتها وفروضها.</w:t>
            </w:r>
          </w:p>
          <w:p w14:paraId="78696884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القدرة على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 تحديد أهمية الدراسة وتعريف مصطلحاتها وحدودها ومحدداتها.</w:t>
            </w:r>
          </w:p>
          <w:p w14:paraId="7EDB849D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تدريب الطلبة على أسس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 كتابة الأدب النظري</w:t>
            </w:r>
            <w:r w:rsidRPr="0071127E">
              <w:rPr>
                <w:rFonts w:eastAsia="Calibri" w:cs="Simplified Arabic"/>
                <w:b/>
                <w:bCs/>
                <w:color w:val="000000"/>
              </w:rPr>
              <w:t xml:space="preserve"> 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>والدراسات السابقة.</w:t>
            </w:r>
          </w:p>
          <w:p w14:paraId="467B7432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تعريف الطلبة على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 كيفية تحديد عينة الدراسة من حيث طريقة اختيارها وحجمها.</w:t>
            </w:r>
          </w:p>
          <w:p w14:paraId="09257111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تعريف الطلبة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 </w:t>
            </w: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بأنواع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 البح</w:t>
            </w: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و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>ث</w:t>
            </w: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المختلفة 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>وأدواته</w:t>
            </w: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ا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>.</w:t>
            </w:r>
          </w:p>
          <w:p w14:paraId="7C6F56EA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>القدرة على بناء أدوات قياس مختلفة.</w:t>
            </w:r>
          </w:p>
          <w:p w14:paraId="5666429F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>القدرة على إجراء التحليل الإحصائي المناسب للدراسات المختلفة</w:t>
            </w: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 xml:space="preserve"> وكتابة نتائج الدراسة.</w:t>
            </w:r>
          </w:p>
          <w:p w14:paraId="2C16B218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تمكين الطلبة من القدرة على مناقشة نتائج الدراسة وكتابة توصياتها.</w:t>
            </w:r>
          </w:p>
          <w:p w14:paraId="7DBAFE82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</w:rPr>
            </w:pP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القدرة على إخراج </w:t>
            </w:r>
            <w:r w:rsidRPr="0071127E">
              <w:rPr>
                <w:rFonts w:eastAsia="Calibri" w:cs="Simplified Arabic" w:hint="cs"/>
                <w:b/>
                <w:bCs/>
                <w:color w:val="000000"/>
                <w:rtl/>
              </w:rPr>
              <w:t>بحث</w:t>
            </w: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 علمي بصورته النهائية.</w:t>
            </w:r>
          </w:p>
          <w:p w14:paraId="09C2BF7C" w14:textId="77777777" w:rsidR="004F7D03" w:rsidRPr="0071127E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rtl/>
              </w:rPr>
            </w:pPr>
            <w:r w:rsidRPr="0071127E">
              <w:rPr>
                <w:rFonts w:eastAsia="Calibri" w:cs="Simplified Arabic"/>
                <w:b/>
                <w:bCs/>
                <w:color w:val="000000"/>
                <w:rtl/>
              </w:rPr>
              <w:t xml:space="preserve">تكوين اتجاهات ايجابية نحو إجراء البحوث والدراسات النفسية والتربوية. </w:t>
            </w:r>
          </w:p>
          <w:p w14:paraId="1F51F5EF" w14:textId="0F38AE13" w:rsidR="00960511" w:rsidRPr="004F7D03" w:rsidRDefault="004F7D03" w:rsidP="004F7D03">
            <w:pPr>
              <w:pStyle w:val="a6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4F7D03">
              <w:rPr>
                <w:rFonts w:eastAsia="Calibri" w:cs="Simplified Arabic"/>
                <w:b/>
                <w:bCs/>
                <w:color w:val="000000"/>
                <w:rtl/>
              </w:rPr>
              <w:lastRenderedPageBreak/>
              <w:t xml:space="preserve">العمل في إطار تعاوني بين الطلبة في حل الأسئلة والمشكلات المتعلقة </w:t>
            </w:r>
            <w:r w:rsidRPr="004F7D03">
              <w:rPr>
                <w:rFonts w:eastAsia="Calibri" w:cs="Simplified Arabic" w:hint="cs"/>
                <w:b/>
                <w:bCs/>
                <w:color w:val="000000"/>
                <w:rtl/>
              </w:rPr>
              <w:t>ب</w:t>
            </w:r>
            <w:r w:rsidRPr="004F7D03">
              <w:rPr>
                <w:rFonts w:eastAsia="Calibri" w:cs="Simplified Arabic"/>
                <w:b/>
                <w:bCs/>
                <w:color w:val="000000"/>
                <w:rtl/>
              </w:rPr>
              <w:t>البحوث وأساليبها الإحصائية.</w:t>
            </w:r>
          </w:p>
        </w:tc>
      </w:tr>
      <w:tr w:rsidR="004A53CA" w:rsidRPr="00960511" w14:paraId="5F923A1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5175ACD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C03243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FE5C47" w:rsidRPr="00960511" w14:paraId="0C933215" w14:textId="77777777" w:rsidTr="00331F5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CB367C" w14:textId="1391E74E" w:rsidR="00FE5C47" w:rsidRPr="00960511" w:rsidRDefault="00FE5C47" w:rsidP="00FE5C4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864F3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9F5FA62" w14:textId="66601519" w:rsidR="00FE5C47" w:rsidRPr="00960511" w:rsidRDefault="00FE5C47" w:rsidP="00FE5C47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667E7C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>التعرف على كيفية تحديد عنوان بحثي وهدفه.</w:t>
            </w:r>
          </w:p>
        </w:tc>
      </w:tr>
      <w:tr w:rsidR="00FE5C47" w:rsidRPr="00960511" w14:paraId="42145CE1" w14:textId="77777777" w:rsidTr="00331F5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5F5171D" w14:textId="5F636690" w:rsidR="00FE5C47" w:rsidRPr="00960511" w:rsidRDefault="00FE5C47" w:rsidP="00FE5C4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68471F4" w14:textId="0F1658DF" w:rsidR="00FE5C47" w:rsidRPr="00960511" w:rsidRDefault="00FE5C47" w:rsidP="00FE5C47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667E7C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تعريف الطلبة على</w:t>
            </w:r>
            <w:r w:rsidRPr="00667E7C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 xml:space="preserve"> كيفية تحديد عينة الدراسة من حيث طريقة اختيارها وحجمها.</w:t>
            </w:r>
          </w:p>
        </w:tc>
      </w:tr>
      <w:tr w:rsidR="00FE5C47" w:rsidRPr="00960511" w14:paraId="49797105" w14:textId="77777777" w:rsidTr="00331F5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23C0945" w14:textId="2B09E7BC" w:rsidR="00FE5C47" w:rsidRPr="00FE5C47" w:rsidRDefault="00FE5C47" w:rsidP="00FE5C47">
            <w:pPr>
              <w:bidi/>
              <w:spacing w:before="120" w:after="120"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FE5C47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43C5443" w14:textId="675C0EFE" w:rsidR="00FE5C47" w:rsidRPr="00960511" w:rsidRDefault="00FE5C47" w:rsidP="00FE5C47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667E7C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تعريف الطلبة</w:t>
            </w:r>
            <w:r w:rsidRPr="00667E7C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67E7C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بأنواع</w:t>
            </w:r>
            <w:r w:rsidRPr="00667E7C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 xml:space="preserve"> البح</w:t>
            </w:r>
            <w:r w:rsidRPr="00667E7C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و</w:t>
            </w:r>
            <w:r w:rsidRPr="00667E7C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>ث</w:t>
            </w:r>
            <w:r w:rsidRPr="00667E7C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 xml:space="preserve"> المختلفة </w:t>
            </w:r>
            <w:r w:rsidRPr="00667E7C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>وأدواته</w:t>
            </w:r>
            <w:r w:rsidRPr="00667E7C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667E7C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B872B4" w:rsidRPr="00960511" w14:paraId="184D9652" w14:textId="77777777" w:rsidTr="00E6774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2F1AF32" w14:textId="14A7AA31" w:rsidR="00B872B4" w:rsidRPr="00960511" w:rsidRDefault="00B872B4" w:rsidP="00B872B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DAFDF6" w14:textId="38AE71DB" w:rsidR="00B872B4" w:rsidRPr="00960511" w:rsidRDefault="00B872B4" w:rsidP="00B872B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01919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تمكين الطالب من</w:t>
            </w:r>
            <w:r w:rsidRPr="00F01919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 xml:space="preserve"> صياغة مشكلة بحثية بأسئلتها وفروضها.</w:t>
            </w:r>
          </w:p>
        </w:tc>
      </w:tr>
      <w:tr w:rsidR="00B872B4" w:rsidRPr="00960511" w14:paraId="6C247015" w14:textId="77777777" w:rsidTr="00E6774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C2FFC3" w14:textId="7F38DCB5" w:rsidR="00B872B4" w:rsidRPr="00960511" w:rsidRDefault="00B872B4" w:rsidP="00B872B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EDAD4D9" w14:textId="1752BC26" w:rsidR="00B872B4" w:rsidRPr="00960511" w:rsidRDefault="00B872B4" w:rsidP="00B872B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01919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تدريب الطلبة على أسس</w:t>
            </w:r>
            <w:r w:rsidRPr="00F01919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 xml:space="preserve"> كتابة الأدب النظري</w:t>
            </w:r>
            <w:r w:rsidRPr="00F01919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</w:rPr>
              <w:t xml:space="preserve"> </w:t>
            </w:r>
            <w:r w:rsidRPr="00F01919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>والدراسات السابقة.</w:t>
            </w:r>
          </w:p>
        </w:tc>
      </w:tr>
      <w:tr w:rsidR="00B872B4" w:rsidRPr="00960511" w14:paraId="1336B6B3" w14:textId="77777777" w:rsidTr="00E6774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21C7D21" w14:textId="3A79A674" w:rsidR="00B872B4" w:rsidRPr="00960511" w:rsidRDefault="00B872B4" w:rsidP="00B872B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F9120F" w14:textId="5C08AC42" w:rsidR="00B872B4" w:rsidRPr="00960511" w:rsidRDefault="00B872B4" w:rsidP="00B872B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01919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تمكين الطلبة من القدرة على مناقشة نتائج الدراسة وكتابة توصياتها.</w:t>
            </w:r>
          </w:p>
        </w:tc>
      </w:tr>
      <w:tr w:rsidR="00B872B4" w:rsidRPr="00960511" w14:paraId="4C9D2948" w14:textId="77777777" w:rsidTr="00E6774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A036090" w14:textId="5F6DACB3" w:rsidR="00B872B4" w:rsidRPr="00960511" w:rsidRDefault="00B872B4" w:rsidP="00B872B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E9C48AE" w14:textId="53C5517E" w:rsidR="00B872B4" w:rsidRPr="00960511" w:rsidRDefault="00B872B4" w:rsidP="00B872B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01919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>تكوين اتجاهات ايجابية نحو إجراء البحوث والدراسات النفسية والتربوية.</w:t>
            </w:r>
          </w:p>
        </w:tc>
      </w:tr>
      <w:tr w:rsidR="00B872B4" w:rsidRPr="00960511" w14:paraId="7CB08DED" w14:textId="77777777" w:rsidTr="00E6774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A8A4C2" w14:textId="4CC29C64" w:rsidR="00B872B4" w:rsidRDefault="00B872B4" w:rsidP="00B872B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C571EE" w14:textId="33362B49" w:rsidR="00B872B4" w:rsidRPr="00F01919" w:rsidRDefault="00B872B4" w:rsidP="00B872B4">
            <w:pPr>
              <w:bidi/>
              <w:spacing w:before="120" w:after="120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</w:pPr>
            <w:r w:rsidRPr="00F5508E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>القدرة على إجراء بحث أو دراسة علمية بكل مكوناتها.</w:t>
            </w:r>
          </w:p>
        </w:tc>
      </w:tr>
      <w:tr w:rsidR="00B872B4" w:rsidRPr="00960511" w14:paraId="102F92B5" w14:textId="77777777" w:rsidTr="00E6774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13400DB" w14:textId="60F678B9" w:rsidR="00B872B4" w:rsidRDefault="00B872B4" w:rsidP="00B872B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31177D9" w14:textId="40276C35" w:rsidR="00B872B4" w:rsidRPr="00F01919" w:rsidRDefault="00B872B4" w:rsidP="00B872B4">
            <w:pPr>
              <w:bidi/>
              <w:spacing w:before="120" w:after="120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</w:pPr>
            <w:r w:rsidRPr="00F5508E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القدرة على</w:t>
            </w:r>
            <w:r w:rsidRPr="00F5508E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 xml:space="preserve"> تحديد أهمية الدراسة وتعريف مصطلحاتها وحدودها ومحدداتها.</w:t>
            </w:r>
          </w:p>
        </w:tc>
      </w:tr>
      <w:tr w:rsidR="00B872B4" w:rsidRPr="00960511" w14:paraId="1629F266" w14:textId="77777777" w:rsidTr="00E6774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549C260" w14:textId="7E90E4E3" w:rsidR="00B872B4" w:rsidRDefault="00B872B4" w:rsidP="00B872B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</w:t>
            </w: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9B2A9D4" w14:textId="436EFB2E" w:rsidR="00B872B4" w:rsidRPr="00F01919" w:rsidRDefault="00B872B4" w:rsidP="00B872B4">
            <w:pPr>
              <w:bidi/>
              <w:spacing w:before="120" w:after="120"/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</w:pPr>
            <w:r w:rsidRPr="00F5508E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 xml:space="preserve">القدرة على إخراج </w:t>
            </w:r>
            <w:r w:rsidRPr="00F5508E">
              <w:rPr>
                <w:rFonts w:asciiTheme="majorHAnsi" w:eastAsia="Calibri" w:hAnsiTheme="majorHAnsi" w:cs="Times New Roman" w:hint="cs"/>
                <w:b/>
                <w:bCs/>
                <w:sz w:val="24"/>
                <w:szCs w:val="24"/>
                <w:rtl/>
              </w:rPr>
              <w:t>بحث</w:t>
            </w:r>
            <w:r w:rsidRPr="00F5508E">
              <w:rPr>
                <w:rFonts w:asciiTheme="majorHAnsi" w:eastAsia="Calibri" w:hAnsiTheme="majorHAnsi" w:cs="Times New Roman"/>
                <w:b/>
                <w:bCs/>
                <w:sz w:val="24"/>
                <w:szCs w:val="24"/>
                <w:rtl/>
              </w:rPr>
              <w:t xml:space="preserve"> علمي بصورته النهائية.</w:t>
            </w:r>
          </w:p>
        </w:tc>
      </w:tr>
    </w:tbl>
    <w:p w14:paraId="493069F2" w14:textId="77777777" w:rsidR="00960511" w:rsidRDefault="00960511" w:rsidP="00026A81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615D403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0519ADD" w14:textId="77777777" w:rsidTr="00DE6165">
        <w:tc>
          <w:tcPr>
            <w:tcW w:w="2442" w:type="dxa"/>
            <w:shd w:val="clear" w:color="auto" w:fill="EDEDED"/>
          </w:tcPr>
          <w:p w14:paraId="5174FC2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0FFB63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A16AA7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296DAB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E36611" w:rsidRPr="00960511" w14:paraId="3709ECA9" w14:textId="77777777" w:rsidTr="00DE6165">
        <w:tc>
          <w:tcPr>
            <w:tcW w:w="2442" w:type="dxa"/>
            <w:shd w:val="clear" w:color="auto" w:fill="EDEDED"/>
          </w:tcPr>
          <w:p w14:paraId="15AED7D8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6F9B3EDA" w14:textId="18AB2805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31C712AE" w14:textId="792B0D92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  <w:tc>
          <w:tcPr>
            <w:tcW w:w="1943" w:type="dxa"/>
          </w:tcPr>
          <w:p w14:paraId="3D245CD3" w14:textId="03B49E5E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E36611" w:rsidRPr="00960511" w14:paraId="347F8275" w14:textId="77777777" w:rsidTr="00DE6165">
        <w:tc>
          <w:tcPr>
            <w:tcW w:w="2442" w:type="dxa"/>
            <w:shd w:val="clear" w:color="auto" w:fill="EDEDED"/>
          </w:tcPr>
          <w:p w14:paraId="12C8D95A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3E470FE3" w14:textId="432C273B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739482A" w14:textId="0FE9ED49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B923EC8" w14:textId="1C40BDBF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E36611" w:rsidRPr="00960511" w14:paraId="47E3598E" w14:textId="77777777" w:rsidTr="00DE6165">
        <w:tc>
          <w:tcPr>
            <w:tcW w:w="2442" w:type="dxa"/>
            <w:shd w:val="clear" w:color="auto" w:fill="EDEDED"/>
          </w:tcPr>
          <w:p w14:paraId="1ABC8977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4DF24E3B" w14:textId="7ABC1303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63B00985" w14:textId="1C3256FF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36A1638" w14:textId="524046AF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389385CA" w14:textId="77777777" w:rsidTr="00DE6165">
        <w:tc>
          <w:tcPr>
            <w:tcW w:w="9350" w:type="dxa"/>
            <w:gridSpan w:val="4"/>
            <w:shd w:val="clear" w:color="auto" w:fill="EDEDED"/>
          </w:tcPr>
          <w:p w14:paraId="77EF761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E36611" w:rsidRPr="00960511" w14:paraId="7600B6E1" w14:textId="77777777" w:rsidTr="00DE6165">
        <w:tc>
          <w:tcPr>
            <w:tcW w:w="2442" w:type="dxa"/>
            <w:shd w:val="clear" w:color="auto" w:fill="EDEDED"/>
          </w:tcPr>
          <w:p w14:paraId="0E805A0C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6D0B32A8" w14:textId="379CD5BE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1A34EFD" w14:textId="16C0A1BC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11A38C5" w14:textId="77095640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E36611" w:rsidRPr="00960511" w14:paraId="3BE69C25" w14:textId="77777777" w:rsidTr="00DE6165">
        <w:tc>
          <w:tcPr>
            <w:tcW w:w="2442" w:type="dxa"/>
            <w:shd w:val="clear" w:color="auto" w:fill="EDEDED"/>
          </w:tcPr>
          <w:p w14:paraId="1474C35D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5E77705E" w14:textId="3C3ED4DA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271EBF16" w14:textId="517895EC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619568E9" w14:textId="1A1C59B3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E36611" w:rsidRPr="00960511" w14:paraId="34BBB340" w14:textId="77777777" w:rsidTr="00DE6165">
        <w:tc>
          <w:tcPr>
            <w:tcW w:w="2442" w:type="dxa"/>
            <w:shd w:val="clear" w:color="auto" w:fill="EDEDED"/>
          </w:tcPr>
          <w:p w14:paraId="190107B1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5790D961" w14:textId="4CA9EF22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AF05466" w14:textId="2E47D3A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20E2B80E" w14:textId="148F8184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E36611" w:rsidRPr="00960511" w14:paraId="541847FB" w14:textId="77777777" w:rsidTr="00DE6165">
        <w:tc>
          <w:tcPr>
            <w:tcW w:w="2442" w:type="dxa"/>
            <w:shd w:val="clear" w:color="auto" w:fill="EDEDED"/>
          </w:tcPr>
          <w:p w14:paraId="1FD860A4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B002482" w14:textId="6068623E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5F855A27" w14:textId="1F8DD4B2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19E07C96" w14:textId="1F2560EC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651D8225" w14:textId="77777777" w:rsidTr="00DE6165">
        <w:tc>
          <w:tcPr>
            <w:tcW w:w="9350" w:type="dxa"/>
            <w:gridSpan w:val="4"/>
            <w:shd w:val="clear" w:color="auto" w:fill="EDEDED"/>
          </w:tcPr>
          <w:p w14:paraId="428E389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36611" w:rsidRPr="00960511" w14:paraId="4243C75F" w14:textId="77777777" w:rsidTr="00DE6165">
        <w:tc>
          <w:tcPr>
            <w:tcW w:w="2442" w:type="dxa"/>
            <w:shd w:val="clear" w:color="auto" w:fill="EDEDED"/>
          </w:tcPr>
          <w:p w14:paraId="3816B35D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9EBBC2B" w14:textId="4A623459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439E9F1A" w14:textId="347F1645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374A8E59" w14:textId="0A862A0A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E36611" w:rsidRPr="00960511" w14:paraId="5FEEF5BE" w14:textId="77777777" w:rsidTr="00DE6165">
        <w:tc>
          <w:tcPr>
            <w:tcW w:w="2442" w:type="dxa"/>
            <w:shd w:val="clear" w:color="auto" w:fill="EDEDED"/>
          </w:tcPr>
          <w:p w14:paraId="3D445596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1943FAD" w14:textId="5807745C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2F5B7DB5" w14:textId="3107C623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63F24286" w14:textId="124908F4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E36611" w:rsidRPr="00960511" w14:paraId="45280354" w14:textId="77777777" w:rsidTr="00DE6165">
        <w:tc>
          <w:tcPr>
            <w:tcW w:w="2442" w:type="dxa"/>
            <w:shd w:val="clear" w:color="auto" w:fill="EDEDED"/>
          </w:tcPr>
          <w:p w14:paraId="6D56611F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25D8E011" w14:textId="16E9431F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0C18C51F" w14:textId="0DC0C4DF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2D4EDAAE" w14:textId="374D52DD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E36611" w:rsidRPr="00960511" w14:paraId="1E578CBC" w14:textId="77777777" w:rsidTr="00DE6165">
        <w:tc>
          <w:tcPr>
            <w:tcW w:w="2442" w:type="dxa"/>
            <w:shd w:val="clear" w:color="auto" w:fill="EDEDED"/>
          </w:tcPr>
          <w:p w14:paraId="2B14773F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4B2F7B89" w14:textId="2C70B670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77A313D4" w14:textId="7B13AB78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463C9CC8" w14:textId="3CA6110E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E36611" w:rsidRPr="00960511" w14:paraId="2A7EBC9F" w14:textId="77777777" w:rsidTr="00DE6165">
        <w:tc>
          <w:tcPr>
            <w:tcW w:w="2442" w:type="dxa"/>
            <w:shd w:val="clear" w:color="auto" w:fill="EDEDED"/>
          </w:tcPr>
          <w:p w14:paraId="1FBEC73D" w14:textId="77777777" w:rsidR="00E36611" w:rsidRPr="00960511" w:rsidRDefault="00E36611" w:rsidP="00E366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EE38D0" w14:textId="49E926AB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206729A" w14:textId="107D4D22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7C6785A3" w14:textId="3204D11E" w:rsidR="00E36611" w:rsidRPr="009605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14:paraId="44BA70B7" w14:textId="77777777" w:rsidTr="00DE6165">
        <w:tc>
          <w:tcPr>
            <w:tcW w:w="7407" w:type="dxa"/>
            <w:gridSpan w:val="3"/>
            <w:shd w:val="clear" w:color="auto" w:fill="EDEDED"/>
          </w:tcPr>
          <w:p w14:paraId="5B16E3B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182B0062" w14:textId="442B7165" w:rsidR="00960511" w:rsidRPr="00E36611" w:rsidRDefault="00E36611" w:rsidP="00E3661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48</w:t>
            </w:r>
          </w:p>
        </w:tc>
      </w:tr>
    </w:tbl>
    <w:p w14:paraId="3F82F067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D4D63AE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CF5CFE5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D355B2F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F7EF7E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093"/>
        <w:gridCol w:w="2940"/>
        <w:gridCol w:w="1445"/>
        <w:gridCol w:w="4799"/>
        <w:gridCol w:w="1344"/>
      </w:tblGrid>
      <w:tr w:rsidR="00FA7AF2" w:rsidRPr="00960511" w14:paraId="3502EE5B" w14:textId="77777777" w:rsidTr="00D57E74">
        <w:tc>
          <w:tcPr>
            <w:tcW w:w="513" w:type="pct"/>
            <w:shd w:val="clear" w:color="auto" w:fill="DBDBDB"/>
            <w:vAlign w:val="center"/>
          </w:tcPr>
          <w:p w14:paraId="3CAB914F" w14:textId="77777777" w:rsidR="00FA7AF2" w:rsidRPr="00960511" w:rsidRDefault="00FA7AF2" w:rsidP="00C37F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22" w:type="pct"/>
            <w:shd w:val="clear" w:color="auto" w:fill="DBDBDB"/>
            <w:vAlign w:val="center"/>
          </w:tcPr>
          <w:p w14:paraId="1CF26A0E" w14:textId="77777777" w:rsidR="00FA7AF2" w:rsidRPr="00960511" w:rsidRDefault="00FA7AF2" w:rsidP="00C37F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35" w:type="pct"/>
            <w:shd w:val="clear" w:color="auto" w:fill="DBDBDB"/>
            <w:vAlign w:val="center"/>
          </w:tcPr>
          <w:p w14:paraId="1ADB5336" w14:textId="77777777" w:rsidR="00FA7AF2" w:rsidRPr="00960511" w:rsidRDefault="00FA7AF2" w:rsidP="00C37F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6B13F3F7" w14:textId="77777777" w:rsidR="00FA7AF2" w:rsidRPr="00960511" w:rsidRDefault="00FA7AF2" w:rsidP="00C37F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77833128" w14:textId="77777777" w:rsidR="00FA7AF2" w:rsidRPr="00960511" w:rsidRDefault="00FA7AF2" w:rsidP="00C37F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F01B10E" w14:textId="77777777" w:rsidR="00FA7AF2" w:rsidRPr="00960511" w:rsidRDefault="00FA7AF2" w:rsidP="00C37F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7EF26B15" w14:textId="77777777" w:rsidR="00FA7AF2" w:rsidRPr="00960511" w:rsidRDefault="00FA7AF2" w:rsidP="00C37F03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D57E74" w:rsidRPr="00960511" w14:paraId="2DE3691A" w14:textId="77777777" w:rsidTr="00D57E74">
        <w:tc>
          <w:tcPr>
            <w:tcW w:w="513" w:type="pct"/>
            <w:shd w:val="clear" w:color="auto" w:fill="DBDBDB"/>
            <w:vAlign w:val="center"/>
          </w:tcPr>
          <w:p w14:paraId="4C7ED7EC" w14:textId="77777777" w:rsidR="00D57E74" w:rsidRPr="00960511" w:rsidRDefault="00D57E74" w:rsidP="00D57E7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22" w:type="pct"/>
            <w:vAlign w:val="center"/>
          </w:tcPr>
          <w:p w14:paraId="224AEE57" w14:textId="77777777" w:rsidR="00D57E74" w:rsidRDefault="00D57E74" w:rsidP="00D57E74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864F3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  <w:p w14:paraId="2FA64644" w14:textId="77777777" w:rsidR="00D57E74" w:rsidRDefault="00D57E74" w:rsidP="00D57E74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78391369" w14:textId="77777777" w:rsidR="00D57E74" w:rsidRDefault="00D57E74" w:rsidP="00D57E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  <w:p w14:paraId="69FC4519" w14:textId="77777777" w:rsidR="00D57E74" w:rsidRDefault="00D57E74" w:rsidP="00D57E74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  <w:p w14:paraId="392E61C9" w14:textId="5C1D429D" w:rsidR="00D57E74" w:rsidRPr="00960511" w:rsidRDefault="00D57E74" w:rsidP="00D57E7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1135" w:type="pct"/>
          </w:tcPr>
          <w:p w14:paraId="27428BD9" w14:textId="77777777" w:rsidR="00D57E74" w:rsidRPr="00D57E74" w:rsidRDefault="00D57E74" w:rsidP="00D57E74">
            <w:pPr>
              <w:bidi/>
              <w:jc w:val="both"/>
              <w:rPr>
                <w:rFonts w:asciiTheme="majorHAnsi" w:eastAsia="Calibri" w:hAnsiTheme="majorHAnsi"/>
                <w:b/>
                <w:bCs/>
              </w:rPr>
            </w:pPr>
          </w:p>
          <w:p w14:paraId="5D68B8B1" w14:textId="77777777" w:rsidR="00D57E74" w:rsidRDefault="00D57E74" w:rsidP="00D57E74">
            <w:pPr>
              <w:pStyle w:val="a6"/>
              <w:bidi/>
              <w:ind w:left="300"/>
              <w:jc w:val="both"/>
              <w:rPr>
                <w:rFonts w:asciiTheme="majorHAnsi" w:eastAsia="Calibri" w:hAnsiTheme="majorHAnsi"/>
                <w:b/>
                <w:bCs/>
              </w:rPr>
            </w:pPr>
          </w:p>
          <w:p w14:paraId="7A704F12" w14:textId="3EFBD009" w:rsidR="00D57E74" w:rsidRPr="00D57E74" w:rsidRDefault="00D57E74" w:rsidP="00D57E74">
            <w:pPr>
              <w:pStyle w:val="a6"/>
              <w:numPr>
                <w:ilvl w:val="0"/>
                <w:numId w:val="5"/>
              </w:numPr>
              <w:bidi/>
              <w:ind w:left="300" w:hanging="270"/>
              <w:jc w:val="both"/>
              <w:rPr>
                <w:rFonts w:asciiTheme="majorHAnsi" w:eastAsia="Calibri" w:hAnsiTheme="majorHAnsi"/>
                <w:b/>
                <w:bCs/>
              </w:rPr>
            </w:pPr>
            <w:r w:rsidRPr="00D57E74">
              <w:rPr>
                <w:rFonts w:asciiTheme="majorHAnsi" w:eastAsia="Calibri" w:hAnsiTheme="majorHAnsi"/>
                <w:b/>
                <w:bCs/>
                <w:rtl/>
              </w:rPr>
              <w:t>التعرف على كيفية تحديد عنوان بحثي وهدفه.</w:t>
            </w:r>
          </w:p>
          <w:p w14:paraId="31DA3A26" w14:textId="77777777" w:rsidR="00D57E74" w:rsidRPr="00D57E74" w:rsidRDefault="00D57E74" w:rsidP="00D57E74">
            <w:pPr>
              <w:pStyle w:val="a6"/>
              <w:numPr>
                <w:ilvl w:val="0"/>
                <w:numId w:val="5"/>
              </w:numPr>
              <w:bidi/>
              <w:ind w:left="300" w:hanging="270"/>
              <w:jc w:val="both"/>
              <w:rPr>
                <w:rFonts w:asciiTheme="majorHAnsi" w:eastAsia="Calibri" w:hAnsiTheme="majorHAnsi"/>
                <w:b/>
                <w:bCs/>
              </w:rPr>
            </w:pPr>
            <w:r w:rsidRPr="00D57E74">
              <w:rPr>
                <w:rFonts w:asciiTheme="majorHAnsi" w:eastAsia="Calibri" w:hAnsiTheme="majorHAnsi" w:hint="cs"/>
                <w:b/>
                <w:bCs/>
                <w:rtl/>
              </w:rPr>
              <w:t>تعريف الطلبة على</w:t>
            </w:r>
            <w:r w:rsidRPr="00D57E74">
              <w:rPr>
                <w:rFonts w:asciiTheme="majorHAnsi" w:eastAsia="Calibri" w:hAnsiTheme="majorHAnsi"/>
                <w:b/>
                <w:bCs/>
                <w:rtl/>
              </w:rPr>
              <w:t xml:space="preserve"> كيفية تحديد عينة الدراسة من حيث طريقة اختيارها وحجمها.</w:t>
            </w:r>
            <w:r w:rsidRPr="00D57E74">
              <w:rPr>
                <w:rFonts w:asciiTheme="majorHAnsi" w:eastAsia="Calibri" w:hAnsiTheme="majorHAnsi" w:hint="cs"/>
                <w:b/>
                <w:bCs/>
                <w:rtl/>
              </w:rPr>
              <w:t xml:space="preserve"> </w:t>
            </w:r>
          </w:p>
          <w:p w14:paraId="436A28D2" w14:textId="427C33C1" w:rsidR="00D57E74" w:rsidRPr="00D57E74" w:rsidRDefault="00D57E74" w:rsidP="00D57E74">
            <w:pPr>
              <w:pStyle w:val="a6"/>
              <w:numPr>
                <w:ilvl w:val="0"/>
                <w:numId w:val="5"/>
              </w:numPr>
              <w:bidi/>
              <w:ind w:left="300" w:hanging="270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D57E74">
              <w:rPr>
                <w:rFonts w:asciiTheme="majorHAnsi" w:eastAsia="Calibri" w:hAnsiTheme="majorHAnsi" w:hint="cs"/>
                <w:b/>
                <w:bCs/>
                <w:rtl/>
              </w:rPr>
              <w:t>تعريف الطلبة</w:t>
            </w:r>
            <w:r w:rsidRPr="00D57E74">
              <w:rPr>
                <w:rFonts w:asciiTheme="majorHAnsi" w:eastAsia="Calibri" w:hAnsiTheme="majorHAnsi"/>
                <w:b/>
                <w:bCs/>
                <w:rtl/>
              </w:rPr>
              <w:t xml:space="preserve"> </w:t>
            </w:r>
            <w:r w:rsidRPr="00D57E74">
              <w:rPr>
                <w:rFonts w:asciiTheme="majorHAnsi" w:eastAsia="Calibri" w:hAnsiTheme="majorHAnsi" w:hint="cs"/>
                <w:b/>
                <w:bCs/>
                <w:rtl/>
              </w:rPr>
              <w:t>بأنواع</w:t>
            </w:r>
            <w:r w:rsidRPr="00D57E74">
              <w:rPr>
                <w:rFonts w:asciiTheme="majorHAnsi" w:eastAsia="Calibri" w:hAnsiTheme="majorHAnsi"/>
                <w:b/>
                <w:bCs/>
                <w:rtl/>
              </w:rPr>
              <w:t xml:space="preserve"> البح</w:t>
            </w:r>
            <w:r w:rsidRPr="00D57E74">
              <w:rPr>
                <w:rFonts w:asciiTheme="majorHAnsi" w:eastAsia="Calibri" w:hAnsiTheme="majorHAnsi" w:hint="cs"/>
                <w:b/>
                <w:bCs/>
                <w:rtl/>
              </w:rPr>
              <w:t>و</w:t>
            </w:r>
            <w:r w:rsidRPr="00D57E74">
              <w:rPr>
                <w:rFonts w:asciiTheme="majorHAnsi" w:eastAsia="Calibri" w:hAnsiTheme="majorHAnsi"/>
                <w:b/>
                <w:bCs/>
                <w:rtl/>
              </w:rPr>
              <w:t>ث</w:t>
            </w:r>
            <w:r w:rsidRPr="00D57E74">
              <w:rPr>
                <w:rFonts w:asciiTheme="majorHAnsi" w:eastAsia="Calibri" w:hAnsiTheme="majorHAnsi" w:hint="cs"/>
                <w:b/>
                <w:bCs/>
                <w:rtl/>
              </w:rPr>
              <w:t xml:space="preserve"> المختلفة </w:t>
            </w:r>
            <w:r w:rsidRPr="00D57E74">
              <w:rPr>
                <w:rFonts w:asciiTheme="majorHAnsi" w:eastAsia="Calibri" w:hAnsiTheme="majorHAnsi"/>
                <w:b/>
                <w:bCs/>
                <w:rtl/>
              </w:rPr>
              <w:t>وأدواته</w:t>
            </w:r>
            <w:r w:rsidRPr="00D57E74">
              <w:rPr>
                <w:rFonts w:asciiTheme="majorHAnsi" w:eastAsia="Calibri" w:hAnsiTheme="majorHAnsi" w:hint="cs"/>
                <w:b/>
                <w:bCs/>
                <w:rtl/>
              </w:rPr>
              <w:t>ا</w:t>
            </w:r>
            <w:r w:rsidRPr="00D57E74">
              <w:rPr>
                <w:rFonts w:asciiTheme="majorHAnsi" w:eastAsia="Calibri" w:hAnsiTheme="majorHAnsi"/>
                <w:b/>
                <w:bCs/>
                <w:rtl/>
              </w:rPr>
              <w:t>.</w:t>
            </w:r>
          </w:p>
        </w:tc>
        <w:tc>
          <w:tcPr>
            <w:tcW w:w="558" w:type="pct"/>
            <w:vAlign w:val="center"/>
          </w:tcPr>
          <w:p w14:paraId="27544926" w14:textId="77777777" w:rsidR="00D57E74" w:rsidRPr="00E36611" w:rsidRDefault="00D57E74" w:rsidP="00D57E7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الامتحان الاول</w:t>
            </w:r>
          </w:p>
          <w:p w14:paraId="5AACE118" w14:textId="6786ECFA" w:rsidR="00D57E74" w:rsidRPr="00E36611" w:rsidRDefault="00D57E74" w:rsidP="00D57E7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</w:tcPr>
          <w:p w14:paraId="3E3E192C" w14:textId="77777777" w:rsidR="00D57E74" w:rsidRPr="00E36611" w:rsidRDefault="00D57E74" w:rsidP="00D57E74">
            <w:pPr>
              <w:pStyle w:val="a6"/>
              <w:numPr>
                <w:ilvl w:val="0"/>
                <w:numId w:val="2"/>
              </w:num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366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انطلاقا من وصف المساق</w:t>
            </w:r>
          </w:p>
          <w:p w14:paraId="6F588B77" w14:textId="77777777" w:rsidR="00D57E74" w:rsidRPr="00E36611" w:rsidRDefault="00D57E74" w:rsidP="00D57E74">
            <w:pPr>
              <w:pStyle w:val="a6"/>
              <w:numPr>
                <w:ilvl w:val="0"/>
                <w:numId w:val="2"/>
              </w:num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366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انطلاقا من أهداف المساق الأساسية</w:t>
            </w:r>
          </w:p>
          <w:p w14:paraId="32EB564F" w14:textId="77777777" w:rsidR="00D57E74" w:rsidRPr="00E36611" w:rsidRDefault="00D57E74" w:rsidP="00D57E74">
            <w:pPr>
              <w:pStyle w:val="a6"/>
              <w:numPr>
                <w:ilvl w:val="0"/>
                <w:numId w:val="2"/>
              </w:num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366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14:paraId="354449A2" w14:textId="04321A5D" w:rsidR="00D57E74" w:rsidRPr="00BD6369" w:rsidRDefault="00D57E74" w:rsidP="00BD6369">
            <w:pPr>
              <w:pStyle w:val="a6"/>
              <w:numPr>
                <w:ilvl w:val="0"/>
                <w:numId w:val="2"/>
              </w:numPr>
              <w:bidi/>
              <w:ind w:left="360"/>
              <w:rPr>
                <w:rFonts w:eastAsia="Calibri" w:cs="Simplified Arabic"/>
                <w:b/>
                <w:bCs/>
                <w:color w:val="000000"/>
                <w:szCs w:val="28"/>
                <w:rtl/>
              </w:rPr>
            </w:pPr>
            <w:r w:rsidRPr="00BD63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انطلاقا من الحرص على أهمية اكتساب المعلومات الأساسية المرتبطة </w:t>
            </w:r>
            <w:r w:rsidR="00FE07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بالبحث</w:t>
            </w:r>
          </w:p>
        </w:tc>
        <w:tc>
          <w:tcPr>
            <w:tcW w:w="519" w:type="pct"/>
            <w:vAlign w:val="center"/>
          </w:tcPr>
          <w:p w14:paraId="17C9A59E" w14:textId="7CA1224A" w:rsidR="00D57E74" w:rsidRPr="00E36611" w:rsidRDefault="00D57E74" w:rsidP="00D57E7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BD6369" w:rsidRPr="00960511" w14:paraId="78D56B04" w14:textId="77777777" w:rsidTr="00D57E74">
        <w:tc>
          <w:tcPr>
            <w:tcW w:w="513" w:type="pct"/>
            <w:shd w:val="clear" w:color="auto" w:fill="DBDBDB"/>
            <w:vAlign w:val="center"/>
          </w:tcPr>
          <w:p w14:paraId="0843E7F6" w14:textId="77777777" w:rsidR="00BD6369" w:rsidRPr="00960511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22" w:type="pct"/>
            <w:vAlign w:val="center"/>
          </w:tcPr>
          <w:p w14:paraId="7EF3D6EA" w14:textId="69917313" w:rsidR="00BD6369" w:rsidRPr="0021281C" w:rsidRDefault="00BD6369" w:rsidP="00BD6369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21281C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b1</w:t>
            </w:r>
          </w:p>
          <w:p w14:paraId="6B88D44E" w14:textId="77777777" w:rsidR="00BD6369" w:rsidRDefault="00BD6369" w:rsidP="00BD6369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E65F74B" w14:textId="77777777" w:rsidR="00BD6369" w:rsidRDefault="00BD6369" w:rsidP="00BD6369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192DD563" w14:textId="77777777" w:rsidR="00BD6369" w:rsidRPr="0021281C" w:rsidRDefault="00BD6369" w:rsidP="00BD6369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21281C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b2</w:t>
            </w:r>
          </w:p>
          <w:p w14:paraId="1F00EED7" w14:textId="77777777" w:rsidR="00BD6369" w:rsidRDefault="00BD6369" w:rsidP="00BD6369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918E1E2" w14:textId="77777777" w:rsidR="00BD6369" w:rsidRDefault="00BD6369" w:rsidP="00BD6369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515CED5F" w14:textId="77777777" w:rsidR="00BD6369" w:rsidRPr="0021281C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21281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b3</w:t>
            </w:r>
          </w:p>
          <w:p w14:paraId="4017B3AC" w14:textId="77777777" w:rsidR="00BD6369" w:rsidRPr="0021281C" w:rsidRDefault="00BD6369" w:rsidP="00BD636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747F5BC1" w14:textId="09C92A9F" w:rsidR="00BD6369" w:rsidRPr="0021281C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21281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b4</w:t>
            </w:r>
          </w:p>
          <w:p w14:paraId="30266FDB" w14:textId="27D0A14F" w:rsidR="00BD6369" w:rsidRPr="00960511" w:rsidRDefault="00BD6369" w:rsidP="00BD6369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35" w:type="pct"/>
          </w:tcPr>
          <w:p w14:paraId="49E2112E" w14:textId="77777777" w:rsidR="00BD6369" w:rsidRPr="00BD6369" w:rsidRDefault="00BD6369" w:rsidP="00BD6369">
            <w:pPr>
              <w:pStyle w:val="a6"/>
              <w:numPr>
                <w:ilvl w:val="0"/>
                <w:numId w:val="6"/>
              </w:numPr>
              <w:bidi/>
              <w:ind w:left="360"/>
              <w:jc w:val="both"/>
              <w:rPr>
                <w:rFonts w:asciiTheme="majorHAnsi" w:eastAsia="Calibri" w:hAnsiTheme="majorHAnsi"/>
                <w:b/>
                <w:bCs/>
              </w:rPr>
            </w:pPr>
            <w:r w:rsidRPr="00BD6369">
              <w:rPr>
                <w:rFonts w:asciiTheme="majorHAnsi" w:eastAsia="Calibri" w:hAnsiTheme="majorHAnsi" w:hint="cs"/>
                <w:b/>
                <w:bCs/>
                <w:rtl/>
              </w:rPr>
              <w:t>تمكين الطالب من</w:t>
            </w:r>
            <w:r w:rsidRPr="00BD6369">
              <w:rPr>
                <w:rFonts w:asciiTheme="majorHAnsi" w:eastAsia="Calibri" w:hAnsiTheme="majorHAnsi"/>
                <w:b/>
                <w:bCs/>
                <w:rtl/>
              </w:rPr>
              <w:t xml:space="preserve"> صياغة مشكلة بحثية بأسئلتها وفروضها.</w:t>
            </w:r>
          </w:p>
          <w:p w14:paraId="43B4C834" w14:textId="77777777" w:rsidR="00BD6369" w:rsidRPr="00BD6369" w:rsidRDefault="00BD6369" w:rsidP="00BD6369">
            <w:pPr>
              <w:pStyle w:val="a6"/>
              <w:numPr>
                <w:ilvl w:val="0"/>
                <w:numId w:val="6"/>
              </w:numPr>
              <w:bidi/>
              <w:ind w:left="360"/>
              <w:jc w:val="both"/>
              <w:rPr>
                <w:rFonts w:asciiTheme="majorHAnsi" w:eastAsia="Calibri" w:hAnsiTheme="majorHAnsi"/>
                <w:b/>
                <w:bCs/>
              </w:rPr>
            </w:pPr>
            <w:r w:rsidRPr="00BD6369">
              <w:rPr>
                <w:rFonts w:asciiTheme="majorHAnsi" w:eastAsia="Calibri" w:hAnsiTheme="majorHAnsi" w:hint="cs"/>
                <w:b/>
                <w:bCs/>
                <w:rtl/>
              </w:rPr>
              <w:t>تدريب الطلبة على أسس</w:t>
            </w:r>
            <w:r w:rsidRPr="00BD6369">
              <w:rPr>
                <w:rFonts w:asciiTheme="majorHAnsi" w:eastAsia="Calibri" w:hAnsiTheme="majorHAnsi"/>
                <w:b/>
                <w:bCs/>
                <w:rtl/>
              </w:rPr>
              <w:t xml:space="preserve"> كتابة الأدب النظري</w:t>
            </w:r>
            <w:r w:rsidRPr="00BD6369">
              <w:rPr>
                <w:rFonts w:asciiTheme="majorHAnsi" w:eastAsia="Calibri" w:hAnsiTheme="majorHAnsi"/>
                <w:b/>
                <w:bCs/>
              </w:rPr>
              <w:t xml:space="preserve"> </w:t>
            </w:r>
            <w:r w:rsidRPr="00BD6369">
              <w:rPr>
                <w:rFonts w:asciiTheme="majorHAnsi" w:eastAsia="Calibri" w:hAnsiTheme="majorHAnsi"/>
                <w:b/>
                <w:bCs/>
                <w:rtl/>
              </w:rPr>
              <w:t>والدراسات السابقة.</w:t>
            </w:r>
            <w:r w:rsidRPr="00BD6369">
              <w:rPr>
                <w:rFonts w:asciiTheme="majorHAnsi" w:eastAsia="Calibri" w:hAnsiTheme="majorHAnsi" w:hint="cs"/>
                <w:b/>
                <w:bCs/>
                <w:rtl/>
              </w:rPr>
              <w:t xml:space="preserve"> </w:t>
            </w:r>
          </w:p>
          <w:p w14:paraId="73E171F6" w14:textId="77777777" w:rsidR="00BD6369" w:rsidRPr="00BD6369" w:rsidRDefault="00BD6369" w:rsidP="00BD6369">
            <w:pPr>
              <w:pStyle w:val="a6"/>
              <w:numPr>
                <w:ilvl w:val="0"/>
                <w:numId w:val="6"/>
              </w:numPr>
              <w:bidi/>
              <w:ind w:left="360"/>
              <w:jc w:val="both"/>
              <w:rPr>
                <w:rFonts w:eastAsia="Calibri" w:cs="Simplified Arabic"/>
                <w:color w:val="000000"/>
                <w:szCs w:val="28"/>
              </w:rPr>
            </w:pPr>
            <w:r w:rsidRPr="00BD6369">
              <w:rPr>
                <w:rFonts w:asciiTheme="majorHAnsi" w:eastAsia="Calibri" w:hAnsiTheme="majorHAnsi" w:hint="cs"/>
                <w:b/>
                <w:bCs/>
                <w:rtl/>
              </w:rPr>
              <w:t>تمكين الطلبة من القدرة على مناقشة نتائج الدراسة وكتابة توصياتها.</w:t>
            </w:r>
            <w:r w:rsidRPr="00BD6369">
              <w:rPr>
                <w:rFonts w:asciiTheme="majorHAnsi" w:eastAsia="Calibri" w:hAnsiTheme="majorHAnsi"/>
                <w:b/>
                <w:bCs/>
                <w:rtl/>
              </w:rPr>
              <w:t xml:space="preserve"> </w:t>
            </w:r>
          </w:p>
          <w:p w14:paraId="4D9DF3D5" w14:textId="694E1751" w:rsidR="00BD6369" w:rsidRPr="00BD6369" w:rsidRDefault="00BD6369" w:rsidP="00BD6369">
            <w:pPr>
              <w:pStyle w:val="a6"/>
              <w:numPr>
                <w:ilvl w:val="0"/>
                <w:numId w:val="6"/>
              </w:numPr>
              <w:bidi/>
              <w:ind w:left="360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BD6369">
              <w:rPr>
                <w:rFonts w:asciiTheme="majorHAnsi" w:eastAsia="Calibri" w:hAnsiTheme="majorHAnsi"/>
                <w:b/>
                <w:bCs/>
                <w:rtl/>
              </w:rPr>
              <w:t>تكوين اتجاهات ايجابية نحو إجراء البحوث والدراسات النفسية والتربوية.</w:t>
            </w:r>
          </w:p>
        </w:tc>
        <w:tc>
          <w:tcPr>
            <w:tcW w:w="558" w:type="pct"/>
            <w:vAlign w:val="center"/>
          </w:tcPr>
          <w:p w14:paraId="4CAD6ED6" w14:textId="77777777" w:rsidR="00BD6369" w:rsidRPr="00E36611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481EE9F" w14:textId="77777777" w:rsidR="00BD6369" w:rsidRPr="00E36611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  <w:p w14:paraId="3FA012F6" w14:textId="77AC0C4C" w:rsidR="00BD6369" w:rsidRPr="00E36611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</w:tcPr>
          <w:p w14:paraId="1E60A4D7" w14:textId="77777777" w:rsidR="00BD6369" w:rsidRPr="00E36611" w:rsidRDefault="00BD6369" w:rsidP="00BD636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14:paraId="7CA08EDD" w14:textId="1DD48B70" w:rsidR="00BD6369" w:rsidRPr="00E36611" w:rsidRDefault="00BD6369" w:rsidP="00BD6369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366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انطلاقا من أهمية </w:t>
            </w:r>
            <w:r w:rsidRPr="00E366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امتلاك</w:t>
            </w:r>
            <w:r w:rsidRPr="00E3661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مهارات صياغة الأهداف السلوكية </w:t>
            </w:r>
            <w:r w:rsidR="00FE07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للدراسة</w:t>
            </w:r>
          </w:p>
          <w:p w14:paraId="7B04465F" w14:textId="70A43D48" w:rsidR="00BD6369" w:rsidRPr="00BD6369" w:rsidRDefault="00BD6369" w:rsidP="00BD6369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eastAsia="Calibri" w:cs="Simplified Arabic"/>
                <w:b/>
                <w:bCs/>
                <w:color w:val="000000"/>
                <w:szCs w:val="28"/>
                <w:rtl/>
              </w:rPr>
            </w:pPr>
            <w:r w:rsidRPr="00BD636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انطلاقا من ضرورة اكتساب مهارات التمييز بين الأسس التي يبنى عليها </w:t>
            </w:r>
            <w:r w:rsidR="00FE07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البحث</w:t>
            </w:r>
          </w:p>
        </w:tc>
        <w:tc>
          <w:tcPr>
            <w:tcW w:w="519" w:type="pct"/>
          </w:tcPr>
          <w:p w14:paraId="27511BB6" w14:textId="77777777" w:rsidR="00BD6369" w:rsidRPr="00E36611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6DA0CA9D" w14:textId="77777777" w:rsidR="00BD6369" w:rsidRPr="00E36611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  <w:p w14:paraId="4C89DD66" w14:textId="77777777" w:rsidR="00BD6369" w:rsidRPr="00E36611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6E0CB700" w14:textId="5FFF6F57" w:rsidR="00BD6369" w:rsidRPr="00E36611" w:rsidRDefault="00BD6369" w:rsidP="00BD636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C22572" w:rsidRPr="00960511" w14:paraId="00B97059" w14:textId="77777777" w:rsidTr="00D57E74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2E776793" w14:textId="77777777" w:rsidR="00C22572" w:rsidRPr="00960511" w:rsidRDefault="00C22572" w:rsidP="00C2257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373B1CC9" w14:textId="77777777" w:rsidR="00C22572" w:rsidRDefault="00C22572" w:rsidP="00C22572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  <w:p w14:paraId="2340C940" w14:textId="77777777" w:rsidR="00C22572" w:rsidRDefault="00C22572" w:rsidP="00C2257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14:paraId="0775593F" w14:textId="77777777" w:rsidR="00C22572" w:rsidRDefault="00C22572" w:rsidP="00C22572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C2</w:t>
            </w:r>
          </w:p>
          <w:p w14:paraId="7C14561A" w14:textId="77777777" w:rsidR="00C22572" w:rsidRDefault="00C22572" w:rsidP="00C22572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  <w:p w14:paraId="7834C72F" w14:textId="77777777" w:rsidR="00C22572" w:rsidRDefault="00C22572" w:rsidP="00C22572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35CD3444" w14:textId="7032C369" w:rsidR="00C22572" w:rsidRPr="0021281C" w:rsidRDefault="00C22572" w:rsidP="00C2257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21281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  <w:t>C3</w:t>
            </w: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3F4C0961" w14:textId="77777777" w:rsidR="00C22572" w:rsidRPr="00C22572" w:rsidRDefault="00C22572" w:rsidP="00C22572">
            <w:pPr>
              <w:pStyle w:val="a6"/>
              <w:numPr>
                <w:ilvl w:val="0"/>
                <w:numId w:val="7"/>
              </w:numPr>
              <w:bidi/>
              <w:ind w:left="435"/>
              <w:rPr>
                <w:rFonts w:asciiTheme="majorHAnsi" w:eastAsia="Calibri" w:hAnsiTheme="majorHAnsi"/>
                <w:b/>
                <w:bCs/>
              </w:rPr>
            </w:pPr>
            <w:r w:rsidRPr="00C22572">
              <w:rPr>
                <w:rFonts w:asciiTheme="majorHAnsi" w:eastAsia="Calibri" w:hAnsiTheme="majorHAnsi"/>
                <w:b/>
                <w:bCs/>
                <w:rtl/>
              </w:rPr>
              <w:lastRenderedPageBreak/>
              <w:t>القدرة على إجراء بحث أو دراسة علمية بكل مكوناتها.</w:t>
            </w:r>
          </w:p>
          <w:p w14:paraId="72CE1110" w14:textId="77777777" w:rsidR="00C22572" w:rsidRPr="00C22572" w:rsidRDefault="00C22572" w:rsidP="00C22572">
            <w:pPr>
              <w:pStyle w:val="a6"/>
              <w:numPr>
                <w:ilvl w:val="0"/>
                <w:numId w:val="7"/>
              </w:numPr>
              <w:bidi/>
              <w:ind w:left="435"/>
              <w:rPr>
                <w:rFonts w:asciiTheme="majorHAnsi" w:eastAsia="Calibri" w:hAnsiTheme="majorHAnsi"/>
                <w:b/>
                <w:bCs/>
              </w:rPr>
            </w:pPr>
            <w:r w:rsidRPr="00C22572">
              <w:rPr>
                <w:rFonts w:asciiTheme="majorHAnsi" w:eastAsia="Calibri" w:hAnsiTheme="majorHAnsi" w:hint="cs"/>
                <w:b/>
                <w:bCs/>
                <w:rtl/>
              </w:rPr>
              <w:lastRenderedPageBreak/>
              <w:t>القدرة على</w:t>
            </w:r>
            <w:r w:rsidRPr="00C22572">
              <w:rPr>
                <w:rFonts w:asciiTheme="majorHAnsi" w:eastAsia="Calibri" w:hAnsiTheme="majorHAnsi"/>
                <w:b/>
                <w:bCs/>
                <w:rtl/>
              </w:rPr>
              <w:t xml:space="preserve"> تحديد أهمية الدراسة وتعريف مصطلحاتها وحدودها ومحدداتها.</w:t>
            </w:r>
          </w:p>
          <w:p w14:paraId="1C5AE195" w14:textId="45BF2A39" w:rsidR="00C22572" w:rsidRPr="00C22572" w:rsidRDefault="00C22572" w:rsidP="00C22572">
            <w:pPr>
              <w:pStyle w:val="a6"/>
              <w:numPr>
                <w:ilvl w:val="0"/>
                <w:numId w:val="7"/>
              </w:numPr>
              <w:bidi/>
              <w:ind w:left="435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</w:rPr>
            </w:pPr>
            <w:r w:rsidRPr="00C22572">
              <w:rPr>
                <w:rFonts w:asciiTheme="majorHAnsi" w:eastAsia="Calibri" w:hAnsiTheme="majorHAnsi"/>
                <w:b/>
                <w:bCs/>
                <w:rtl/>
              </w:rPr>
              <w:t xml:space="preserve">القدرة على إخراج </w:t>
            </w:r>
            <w:r w:rsidRPr="00C22572">
              <w:rPr>
                <w:rFonts w:asciiTheme="majorHAnsi" w:eastAsia="Calibri" w:hAnsiTheme="majorHAnsi" w:hint="cs"/>
                <w:b/>
                <w:bCs/>
                <w:rtl/>
              </w:rPr>
              <w:t>بحث</w:t>
            </w:r>
            <w:r w:rsidRPr="00C22572">
              <w:rPr>
                <w:rFonts w:asciiTheme="majorHAnsi" w:eastAsia="Calibri" w:hAnsiTheme="majorHAnsi"/>
                <w:b/>
                <w:bCs/>
                <w:rtl/>
              </w:rPr>
              <w:t xml:space="preserve"> علمي بصورته النهائية.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658CD28A" w14:textId="655F3BEA" w:rsidR="00C22572" w:rsidRPr="00E36611" w:rsidRDefault="00C22572" w:rsidP="00C2257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التقييم الذاتي</w:t>
            </w:r>
          </w:p>
        </w:tc>
        <w:tc>
          <w:tcPr>
            <w:tcW w:w="1853" w:type="pct"/>
          </w:tcPr>
          <w:p w14:paraId="27328E6C" w14:textId="77777777" w:rsidR="00C22572" w:rsidRPr="00E36611" w:rsidRDefault="00C22572" w:rsidP="00C22572">
            <w:pPr>
              <w:pStyle w:val="a6"/>
              <w:numPr>
                <w:ilvl w:val="0"/>
                <w:numId w:val="4"/>
              </w:numPr>
              <w:bidi/>
              <w:ind w:left="360"/>
              <w:rPr>
                <w:rFonts w:cs="Simplified Arabic"/>
                <w:b/>
                <w:bCs/>
                <w:color w:val="000000"/>
                <w:szCs w:val="28"/>
              </w:rPr>
            </w:pPr>
            <w:r w:rsidRPr="00E36611">
              <w:rPr>
                <w:rFonts w:cs="Simplified Arabic" w:hint="cs"/>
                <w:b/>
                <w:bCs/>
                <w:color w:val="000000"/>
                <w:szCs w:val="28"/>
                <w:rtl/>
              </w:rPr>
              <w:t>انطلاقا من أهمية العمل التعاوني</w:t>
            </w:r>
          </w:p>
          <w:p w14:paraId="118A5BA6" w14:textId="598E9F5F" w:rsidR="00C22572" w:rsidRPr="00FE0708" w:rsidRDefault="00C22572" w:rsidP="00FE0708">
            <w:pPr>
              <w:pStyle w:val="a6"/>
              <w:numPr>
                <w:ilvl w:val="0"/>
                <w:numId w:val="4"/>
              </w:numPr>
              <w:bidi/>
              <w:ind w:left="180" w:hanging="180"/>
              <w:rPr>
                <w:rFonts w:cs="Simplified Arabic"/>
                <w:b/>
                <w:bCs/>
                <w:color w:val="000000"/>
                <w:szCs w:val="28"/>
              </w:rPr>
            </w:pPr>
            <w:r w:rsidRPr="00FE0708">
              <w:rPr>
                <w:rFonts w:cs="Simplified Arabic" w:hint="cs"/>
                <w:b/>
                <w:bCs/>
                <w:color w:val="000000"/>
                <w:szCs w:val="28"/>
                <w:rtl/>
              </w:rPr>
              <w:lastRenderedPageBreak/>
              <w:t>انطلاقا من أهمية تقنيات التعليم الحديثة</w:t>
            </w:r>
          </w:p>
          <w:p w14:paraId="6675E7EC" w14:textId="3872CD16" w:rsidR="00C22572" w:rsidRPr="00E36611" w:rsidRDefault="00C22572" w:rsidP="00C22572">
            <w:pPr>
              <w:bidi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4D1509B4" w14:textId="77777777" w:rsidR="00C22572" w:rsidRPr="00E36611" w:rsidRDefault="00C22572" w:rsidP="00C2257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544F493C" w14:textId="3B2228B7" w:rsidR="00C22572" w:rsidRPr="00E36611" w:rsidRDefault="00C22572" w:rsidP="00C2257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66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من الدرجة الثالثة</w:t>
            </w:r>
          </w:p>
        </w:tc>
      </w:tr>
    </w:tbl>
    <w:p w14:paraId="667175B7" w14:textId="77777777" w:rsidR="00C22572" w:rsidRPr="00960511" w:rsidRDefault="00C22572">
      <w:pPr>
        <w:jc w:val="right"/>
        <w:rPr>
          <w:b/>
          <w:bCs/>
          <w:lang w:bidi="ar-JO"/>
        </w:rPr>
      </w:pPr>
    </w:p>
    <w:sectPr w:rsidR="00C22572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519E"/>
    <w:multiLevelType w:val="hybridMultilevel"/>
    <w:tmpl w:val="F74A5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E2BE6"/>
    <w:multiLevelType w:val="hybridMultilevel"/>
    <w:tmpl w:val="071E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A178A"/>
    <w:multiLevelType w:val="hybridMultilevel"/>
    <w:tmpl w:val="7B9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B5F67"/>
    <w:multiLevelType w:val="hybridMultilevel"/>
    <w:tmpl w:val="32869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F629F2"/>
    <w:multiLevelType w:val="hybridMultilevel"/>
    <w:tmpl w:val="CF66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850F7"/>
    <w:multiLevelType w:val="hybridMultilevel"/>
    <w:tmpl w:val="9140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D1BBD"/>
    <w:multiLevelType w:val="hybridMultilevel"/>
    <w:tmpl w:val="B2C2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554440">
    <w:abstractNumId w:val="1"/>
  </w:num>
  <w:num w:numId="2" w16cid:durableId="1732343268">
    <w:abstractNumId w:val="3"/>
  </w:num>
  <w:num w:numId="3" w16cid:durableId="1708027189">
    <w:abstractNumId w:val="0"/>
  </w:num>
  <w:num w:numId="4" w16cid:durableId="839542748">
    <w:abstractNumId w:val="2"/>
  </w:num>
  <w:num w:numId="5" w16cid:durableId="1415590847">
    <w:abstractNumId w:val="5"/>
  </w:num>
  <w:num w:numId="6" w16cid:durableId="1539588465">
    <w:abstractNumId w:val="4"/>
  </w:num>
  <w:num w:numId="7" w16cid:durableId="1830754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26A81"/>
    <w:rsid w:val="00080B80"/>
    <w:rsid w:val="001360B8"/>
    <w:rsid w:val="0017437F"/>
    <w:rsid w:val="0017785A"/>
    <w:rsid w:val="0021281C"/>
    <w:rsid w:val="002863C9"/>
    <w:rsid w:val="003E1561"/>
    <w:rsid w:val="004A53CA"/>
    <w:rsid w:val="004F7D03"/>
    <w:rsid w:val="00960511"/>
    <w:rsid w:val="00AC521F"/>
    <w:rsid w:val="00B872B4"/>
    <w:rsid w:val="00BD6369"/>
    <w:rsid w:val="00C1534E"/>
    <w:rsid w:val="00C22572"/>
    <w:rsid w:val="00C37F03"/>
    <w:rsid w:val="00D04C4F"/>
    <w:rsid w:val="00D051CC"/>
    <w:rsid w:val="00D549D0"/>
    <w:rsid w:val="00D57E74"/>
    <w:rsid w:val="00DD19BC"/>
    <w:rsid w:val="00DE6165"/>
    <w:rsid w:val="00E36611"/>
    <w:rsid w:val="00FA7AF2"/>
    <w:rsid w:val="00FE0708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9308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character" w:styleId="a5">
    <w:name w:val="Emphasis"/>
    <w:qFormat/>
    <w:rsid w:val="0017437F"/>
    <w:rPr>
      <w:i/>
      <w:iCs/>
    </w:rPr>
  </w:style>
  <w:style w:type="paragraph" w:styleId="a6">
    <w:name w:val="List Paragraph"/>
    <w:basedOn w:val="a"/>
    <w:link w:val="Char0"/>
    <w:uiPriority w:val="34"/>
    <w:qFormat/>
    <w:rsid w:val="004F7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0">
    <w:name w:val="سرد الفقرات Char"/>
    <w:link w:val="a6"/>
    <w:uiPriority w:val="34"/>
    <w:rsid w:val="004F7D03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UXCFDSH4Y37E-11-742</_dlc_DocId>
    <_dlc_DocIdUrl xmlns="b417192f-9b40-4b27-a16e-6e0147391471">
      <Url>https://www.mutah.edu.jo/ar/education/_layouts/DocIdRedir.aspx?ID=UXCFDSH4Y37E-11-742</Url>
      <Description>UXCFDSH4Y37E-11-742</Description>
    </_dlc_DocIdUrl>
  </documentManagement>
</p:properties>
</file>

<file path=customXml/itemProps1.xml><?xml version="1.0" encoding="utf-8"?>
<ds:datastoreItem xmlns:ds="http://schemas.openxmlformats.org/officeDocument/2006/customXml" ds:itemID="{9AB0068E-2FA7-45BC-A783-A9A0F5BF04C3}"/>
</file>

<file path=customXml/itemProps2.xml><?xml version="1.0" encoding="utf-8"?>
<ds:datastoreItem xmlns:ds="http://schemas.openxmlformats.org/officeDocument/2006/customXml" ds:itemID="{B9F9EBF0-B19C-45D2-9534-5FD1454E70E4}"/>
</file>

<file path=customXml/itemProps3.xml><?xml version="1.0" encoding="utf-8"?>
<ds:datastoreItem xmlns:ds="http://schemas.openxmlformats.org/officeDocument/2006/customXml" ds:itemID="{696FF5A2-E696-4333-93C5-3B03A85646B6}"/>
</file>

<file path=customXml/itemProps4.xml><?xml version="1.0" encoding="utf-8"?>
<ds:datastoreItem xmlns:ds="http://schemas.openxmlformats.org/officeDocument/2006/customXml" ds:itemID="{68BFD826-521E-4C1B-8B38-076ED7EF2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Raed Alsaraireh</cp:lastModifiedBy>
  <cp:revision>14</cp:revision>
  <cp:lastPrinted>2023-02-01T05:51:00Z</cp:lastPrinted>
  <dcterms:created xsi:type="dcterms:W3CDTF">2025-01-05T18:10:00Z</dcterms:created>
  <dcterms:modified xsi:type="dcterms:W3CDTF">2025-01-05T18:33:00Z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4d686a37-0e24-47da-aa59-0d695523b7ce</vt:lpwstr>
  </property>
</Properties>
</file>