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1817"/>
        <w:gridCol w:w="2388"/>
        <w:gridCol w:w="1380"/>
        <w:gridCol w:w="1108"/>
        <w:gridCol w:w="189"/>
        <w:gridCol w:w="1445"/>
        <w:gridCol w:w="284"/>
        <w:gridCol w:w="1131"/>
      </w:tblGrid>
      <w:tr w:rsidR="008C0140" w:rsidRPr="008C0140" w:rsidTr="00263393">
        <w:trPr>
          <w:trHeight w:val="324"/>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25" w:type="dxa"/>
            <w:gridSpan w:val="7"/>
            <w:vAlign w:val="center"/>
          </w:tcPr>
          <w:p w:rsidR="008C0140" w:rsidRPr="008C0140" w:rsidRDefault="00FC2B2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العلوم التربوية</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76" w:type="dxa"/>
            <w:gridSpan w:val="3"/>
            <w:vAlign w:val="center"/>
          </w:tcPr>
          <w:p w:rsidR="008C0140" w:rsidRPr="008C0140" w:rsidRDefault="00FC2B2F"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علم النفس</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88" w:type="dxa"/>
            <w:vAlign w:val="center"/>
          </w:tcPr>
          <w:p w:rsidR="008C0140" w:rsidRPr="008C0140" w:rsidRDefault="00FC2B2F"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مبادىء علم النفس</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C0140" w:rsidRDefault="00FC2B2F"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0809101</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C0140" w:rsidRDefault="00FC2B2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لا يوجد</w:t>
            </w:r>
          </w:p>
        </w:tc>
      </w:tr>
      <w:tr w:rsidR="008C0140" w:rsidRPr="00263393" w:rsidTr="00263393">
        <w:trPr>
          <w:trHeight w:val="233"/>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88" w:type="dxa"/>
            <w:vAlign w:val="center"/>
          </w:tcPr>
          <w:p w:rsidR="008C0140" w:rsidRPr="008C0140" w:rsidRDefault="00FC2B2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C0140" w:rsidRDefault="00FC2B2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نظري</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88" w:type="dxa"/>
            <w:vAlign w:val="center"/>
          </w:tcPr>
          <w:p w:rsidR="008C0140" w:rsidRPr="008C0140" w:rsidRDefault="00FC2B2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ا.د.احمد الطراونة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263393">
        <w:trPr>
          <w:trHeight w:val="44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88" w:type="dxa"/>
            <w:vAlign w:val="center"/>
          </w:tcPr>
          <w:p w:rsidR="008C0140" w:rsidRPr="008C0140" w:rsidRDefault="00FC2B2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ا.د.احمد الطراونة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88" w:type="dxa"/>
            <w:vAlign w:val="center"/>
          </w:tcPr>
          <w:p w:rsidR="008C0140" w:rsidRPr="008C0140" w:rsidRDefault="00FC2B2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مسجلة (</w:t>
            </w:r>
            <w:r>
              <w:rPr>
                <w:rFonts w:ascii="Times New Roman" w:eastAsia="Calibri" w:hAnsi="Times New Roman" w:cs="Simplified Arabic"/>
                <w:color w:val="000000"/>
                <w:sz w:val="24"/>
                <w:szCs w:val="24"/>
                <w:lang w:bidi="ar-JO"/>
              </w:rPr>
              <w:t>online</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263393">
        <w:trPr>
          <w:trHeight w:val="50"/>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88" w:type="dxa"/>
            <w:vAlign w:val="center"/>
          </w:tcPr>
          <w:p w:rsidR="008C0140" w:rsidRPr="008C0140" w:rsidRDefault="00FC2B2F" w:rsidP="008C0140">
            <w:pPr>
              <w:bidi/>
              <w:spacing w:before="120"/>
              <w:jc w:val="both"/>
              <w:rPr>
                <w:rFonts w:ascii="Times New Roman" w:eastAsia="Calibri" w:hAnsi="Times New Roman" w:cs="Simplified Arabic" w:hint="cs"/>
                <w:color w:val="000000"/>
                <w:sz w:val="24"/>
                <w:szCs w:val="24"/>
                <w:rtl/>
                <w:lang w:bidi="ar-JO"/>
              </w:rPr>
            </w:pPr>
            <w:r>
              <w:rPr>
                <w:rFonts w:ascii="Times New Roman" w:eastAsia="Calibri" w:hAnsi="Times New Roman" w:cs="Simplified Arabic" w:hint="cs"/>
                <w:color w:val="000000"/>
                <w:sz w:val="24"/>
                <w:szCs w:val="24"/>
                <w:rtl/>
                <w:lang w:bidi="ar-JO"/>
              </w:rPr>
              <w:t>الاول 2023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TableGrid"/>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8C0140" w:rsidRPr="008C0140" w:rsidRDefault="00FC2B2F" w:rsidP="008C0140">
            <w:pPr>
              <w:spacing w:before="120"/>
              <w:jc w:val="both"/>
              <w:rPr>
                <w:rFonts w:ascii="Times New Roman" w:eastAsia="Calibri" w:hAnsi="Times New Roman" w:cs="Simplified Arabic"/>
                <w:color w:val="000000"/>
                <w:lang w:bidi="ar-JO"/>
              </w:rPr>
            </w:pPr>
            <w:r w:rsidRPr="00FC2B2F">
              <w:rPr>
                <w:rFonts w:ascii="Times New Roman" w:eastAsia="Calibri" w:hAnsi="Times New Roman" w:cs="Simplified Arabic"/>
                <w:color w:val="000000"/>
                <w:rtl/>
                <w:lang w:bidi="ar-JO"/>
              </w:rPr>
              <w:t>تهدف المادة الى تزويد الطالب بالمعرفة الضرورية حول علم النفس العام ومفهوم علم النفس وفروعه، كما تهدف الى تزويد الطلبة بالمعرفة اللازمة حول الاسس البيولوجية للسلوك، ومفهوم التعلم، والتطرق الى العمليات المعرفية والى الاحساس والادراك والانتباه</w:t>
            </w:r>
            <w:r w:rsidRPr="00FC2B2F">
              <w:rPr>
                <w:rFonts w:ascii="Times New Roman" w:eastAsia="Calibri" w:hAnsi="Times New Roman" w:cs="Simplified Arabic"/>
                <w:color w:val="000000"/>
                <w:lang w:bidi="ar-JO"/>
              </w:rPr>
              <w:t>.</w:t>
            </w:r>
          </w:p>
        </w:tc>
      </w:tr>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8C0140" w:rsidRDefault="00FC2B2F" w:rsidP="00FC2B2F">
            <w:pPr>
              <w:spacing w:before="120"/>
              <w:ind w:left="313" w:hanging="284"/>
              <w:jc w:val="right"/>
              <w:rPr>
                <w:rFonts w:ascii="Times New Roman" w:eastAsia="Calibri" w:hAnsi="Times New Roman" w:cs="Simplified Arabic" w:hint="cs"/>
                <w:color w:val="000000"/>
                <w:rtl/>
                <w:lang w:bidi="ar-JO"/>
              </w:rPr>
            </w:pPr>
            <w:r>
              <w:rPr>
                <w:rFonts w:ascii="Times New Roman" w:eastAsia="Calibri" w:hAnsi="Times New Roman" w:cs="Simplified Arabic" w:hint="cs"/>
                <w:color w:val="000000"/>
                <w:rtl/>
                <w:lang w:bidi="ar-JO"/>
              </w:rPr>
              <w:t>التعرف على مفهوم السلوك وانواعة</w:t>
            </w:r>
          </w:p>
          <w:p w:rsidR="00FC2B2F" w:rsidRPr="008C0140" w:rsidRDefault="00FC2B2F" w:rsidP="00FC2B2F">
            <w:pPr>
              <w:spacing w:before="120"/>
              <w:ind w:left="313" w:hanging="284"/>
              <w:jc w:val="right"/>
              <w:rPr>
                <w:rFonts w:ascii="Times New Roman" w:eastAsia="Calibri" w:hAnsi="Times New Roman" w:cs="Simplified Arabic"/>
                <w:color w:val="000000"/>
                <w:lang w:bidi="ar-JO"/>
              </w:rPr>
            </w:pPr>
            <w:r>
              <w:rPr>
                <w:rFonts w:ascii="Times New Roman" w:eastAsia="Calibri" w:hAnsi="Times New Roman" w:cs="Simplified Arabic" w:hint="cs"/>
                <w:color w:val="000000"/>
                <w:rtl/>
                <w:lang w:bidi="ar-JO"/>
              </w:rPr>
              <w:t>التعرف على الدوافع الانسانية، والانتباه، والادراك، والتعلم</w:t>
            </w:r>
          </w:p>
        </w:tc>
      </w:tr>
    </w:tbl>
    <w:p w:rsidR="00263393" w:rsidRPr="00263393" w:rsidRDefault="00263393">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263393" w:rsidRPr="00263393" w:rsidRDefault="00FC2B2F" w:rsidP="00263393">
            <w:pPr>
              <w:numPr>
                <w:ilvl w:val="0"/>
                <w:numId w:val="1"/>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معرفة العوامل المؤثرة في السلوك والانتباه والدافعيةوالشخصية، والتعلم والنمو الانساني</w:t>
            </w:r>
          </w:p>
          <w:p w:rsidR="00263393" w:rsidRPr="00263393" w:rsidRDefault="00263393" w:rsidP="00263393">
            <w:pPr>
              <w:numPr>
                <w:ilvl w:val="0"/>
                <w:numId w:val="1"/>
              </w:numPr>
              <w:bidi/>
              <w:spacing w:before="120"/>
              <w:contextualSpacing/>
              <w:jc w:val="both"/>
              <w:rPr>
                <w:rFonts w:ascii="Times New Roman" w:eastAsia="Times New Roman" w:hAnsi="Times New Roman" w:cs="Times New Roman"/>
                <w:lang w:bidi="ar-JO"/>
              </w:rPr>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المهارات</w:t>
            </w:r>
          </w:p>
        </w:tc>
      </w:tr>
      <w:tr w:rsidR="00263393" w:rsidRPr="00263393" w:rsidTr="00263393">
        <w:trPr>
          <w:trHeight w:val="397"/>
        </w:trPr>
        <w:tc>
          <w:tcPr>
            <w:tcW w:w="9742" w:type="dxa"/>
            <w:shd w:val="clear" w:color="auto" w:fill="auto"/>
            <w:vAlign w:val="center"/>
          </w:tcPr>
          <w:p w:rsidR="00FC2B2F" w:rsidRPr="00FC2B2F" w:rsidRDefault="00263393" w:rsidP="00FC2B2F">
            <w:pPr>
              <w:pStyle w:val="ListParagraph"/>
              <w:numPr>
                <w:ilvl w:val="0"/>
                <w:numId w:val="2"/>
              </w:numPr>
              <w:rPr>
                <w:sz w:val="22"/>
                <w:szCs w:val="22"/>
              </w:rPr>
            </w:pPr>
            <w:r w:rsidRPr="00FC2B2F">
              <w:t xml:space="preserve">  </w:t>
            </w:r>
            <w:proofErr w:type="gramStart"/>
            <w:r w:rsidR="00FC2B2F" w:rsidRPr="00FC2B2F">
              <w:rPr>
                <w:sz w:val="22"/>
                <w:szCs w:val="22"/>
              </w:rPr>
              <w:t>..</w:t>
            </w:r>
            <w:proofErr w:type="gramEnd"/>
            <w:r w:rsidR="00FC2B2F" w:rsidRPr="00FC2B2F">
              <w:rPr>
                <w:sz w:val="22"/>
                <w:szCs w:val="22"/>
                <w:rtl/>
              </w:rPr>
              <w:t>توظيف علم النفس في مجالات الحياة المتعددة</w:t>
            </w:r>
            <w:r w:rsidR="00FC2B2F" w:rsidRPr="00FC2B2F">
              <w:rPr>
                <w:sz w:val="22"/>
                <w:szCs w:val="22"/>
              </w:rPr>
              <w:t>....</w:t>
            </w:r>
          </w:p>
          <w:p w:rsidR="00263393" w:rsidRPr="00263393" w:rsidRDefault="00263393" w:rsidP="00263393">
            <w:pPr>
              <w:numPr>
                <w:ilvl w:val="0"/>
                <w:numId w:val="2"/>
              </w:numPr>
              <w:bidi/>
              <w:spacing w:before="120"/>
              <w:contextualSpacing/>
              <w:jc w:val="both"/>
              <w:rPr>
                <w:rFonts w:ascii="Times New Roman" w:eastAsia="Times New Roman" w:hAnsi="Times New Roman" w:cs="Times New Roman"/>
                <w:lang w:bidi="ar-JO"/>
              </w:rPr>
            </w:pPr>
          </w:p>
          <w:p w:rsidR="00263393" w:rsidRPr="00263393" w:rsidRDefault="00263393" w:rsidP="00263393">
            <w:pPr>
              <w:numPr>
                <w:ilvl w:val="0"/>
                <w:numId w:val="2"/>
              </w:numPr>
              <w:bidi/>
              <w:spacing w:before="120"/>
              <w:contextualSpacing/>
              <w:jc w:val="both"/>
              <w:rPr>
                <w:rFonts w:ascii="Times New Roman" w:eastAsia="Times New Roman" w:hAnsi="Times New Roman" w:cs="Times New Roman"/>
                <w:lang w:bidi="ar-JO"/>
              </w:rPr>
            </w:pPr>
            <w:r w:rsidRPr="00263393">
              <w:rPr>
                <w:rFonts w:ascii="Times New Roman" w:eastAsia="Times New Roman" w:hAnsi="Times New Roman" w:cs="Times New Roman"/>
                <w:lang w:bidi="ar-JO"/>
              </w:rPr>
              <w:t xml:space="preserve">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263393" w:rsidRPr="00263393" w:rsidRDefault="00263393" w:rsidP="00263393">
            <w:pPr>
              <w:numPr>
                <w:ilvl w:val="0"/>
                <w:numId w:val="3"/>
              </w:numPr>
              <w:bidi/>
              <w:spacing w:before="120"/>
              <w:contextualSpacing/>
              <w:jc w:val="both"/>
              <w:rPr>
                <w:rFonts w:ascii="Times New Roman" w:eastAsia="Times New Roman" w:hAnsi="Times New Roman" w:cs="Simplified Arabic"/>
                <w:lang w:bidi="ar-JO"/>
              </w:rPr>
            </w:pPr>
          </w:p>
          <w:p w:rsidR="00263393" w:rsidRPr="00263393" w:rsidRDefault="00263393" w:rsidP="00263393">
            <w:pPr>
              <w:numPr>
                <w:ilvl w:val="0"/>
                <w:numId w:val="3"/>
              </w:numPr>
              <w:bidi/>
              <w:spacing w:before="120"/>
              <w:contextualSpacing/>
              <w:jc w:val="both"/>
              <w:rPr>
                <w:rFonts w:ascii="Times New Roman" w:eastAsia="Times New Roman" w:hAnsi="Times New Roman" w:cs="Simplified Arabic"/>
                <w:lang w:bidi="ar-JO"/>
              </w:rPr>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lastRenderedPageBreak/>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63393" w:rsidRDefault="00FC2B2F" w:rsidP="00263393">
            <w:pPr>
              <w:bidi/>
              <w:spacing w:before="120"/>
              <w:jc w:val="both"/>
              <w:rPr>
                <w:rFonts w:ascii="Times New Roman" w:eastAsia="Calibri" w:hAnsi="Times New Roman" w:cs="Simplified Arabic"/>
                <w:color w:val="000000"/>
                <w:lang w:bidi="ar-JO"/>
              </w:rPr>
            </w:pPr>
            <w:r>
              <w:rPr>
                <w:rFonts w:ascii="Times New Roman" w:eastAsia="Calibri" w:hAnsi="Times New Roman" w:cs="Simplified Arabic" w:hint="cs"/>
                <w:color w:val="000000"/>
                <w:rtl/>
                <w:lang w:bidi="ar-JO"/>
              </w:rPr>
              <w:t xml:space="preserve">المادة مسجلة ويوجد بها انشطة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Pr="00263393" w:rsidRDefault="00FC2B2F" w:rsidP="00263393">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الاختبارات التحريرية والواجبات الفردية</w:t>
            </w: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6E714F">
        <w:trPr>
          <w:trHeight w:val="397"/>
        </w:trPr>
        <w:tc>
          <w:tcPr>
            <w:tcW w:w="84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الالمام بمفهوم علم النفس</w:t>
            </w:r>
          </w:p>
        </w:tc>
        <w:tc>
          <w:tcPr>
            <w:tcW w:w="3402" w:type="dxa"/>
            <w:shd w:val="clear" w:color="auto" w:fill="auto"/>
          </w:tcPr>
          <w:p w:rsidR="00884237" w:rsidRPr="00363869" w:rsidRDefault="00884237" w:rsidP="00884237">
            <w:r w:rsidRPr="00363869">
              <w:rPr>
                <w:rtl/>
              </w:rPr>
              <w:t xml:space="preserve">علم النفس واهدافه </w:t>
            </w:r>
          </w:p>
        </w:tc>
        <w:tc>
          <w:tcPr>
            <w:tcW w:w="1843" w:type="dxa"/>
            <w:shd w:val="clear" w:color="auto" w:fill="auto"/>
          </w:tcPr>
          <w:p w:rsidR="00884237" w:rsidRPr="00E559BC" w:rsidRDefault="00884237" w:rsidP="00884237">
            <w:r w:rsidRPr="00E559BC">
              <w:rPr>
                <w:rtl/>
              </w:rPr>
              <w:t>المناقشة، العصف الذهني</w:t>
            </w:r>
          </w:p>
        </w:tc>
        <w:tc>
          <w:tcPr>
            <w:tcW w:w="1701" w:type="dxa"/>
            <w:shd w:val="clear" w:color="auto" w:fill="auto"/>
          </w:tcPr>
          <w:p w:rsidR="00884237" w:rsidRPr="00E559BC" w:rsidRDefault="00884237" w:rsidP="00884237">
            <w:r w:rsidRPr="00E559BC">
              <w:rPr>
                <w:rtl/>
              </w:rPr>
              <w:t>الاسئلة السابرة</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معرفة ميادين علم النفس النظرية والتطبيقية</w:t>
            </w:r>
          </w:p>
        </w:tc>
        <w:tc>
          <w:tcPr>
            <w:tcW w:w="3402" w:type="dxa"/>
            <w:shd w:val="clear" w:color="auto" w:fill="auto"/>
          </w:tcPr>
          <w:p w:rsidR="00884237" w:rsidRPr="00363869" w:rsidRDefault="00884237" w:rsidP="00884237">
            <w:r>
              <w:rPr>
                <w:rFonts w:hint="cs"/>
                <w:rtl/>
              </w:rPr>
              <w:t>ميادين علم النفس</w:t>
            </w:r>
          </w:p>
        </w:tc>
        <w:tc>
          <w:tcPr>
            <w:tcW w:w="1843" w:type="dxa"/>
            <w:shd w:val="clear" w:color="auto" w:fill="auto"/>
          </w:tcPr>
          <w:p w:rsidR="00884237" w:rsidRPr="00E559BC" w:rsidRDefault="00884237" w:rsidP="00884237">
            <w:r w:rsidRPr="00E559BC">
              <w:rPr>
                <w:rtl/>
              </w:rPr>
              <w:t>المناقشة، عمل تجارب نفسية</w:t>
            </w:r>
          </w:p>
        </w:tc>
        <w:tc>
          <w:tcPr>
            <w:tcW w:w="1701" w:type="dxa"/>
            <w:shd w:val="clear" w:color="auto" w:fill="auto"/>
          </w:tcPr>
          <w:p w:rsidR="00884237" w:rsidRPr="00E559BC" w:rsidRDefault="00884237" w:rsidP="00884237">
            <w:r w:rsidRPr="00E559BC">
              <w:rPr>
                <w:rtl/>
              </w:rPr>
              <w:t xml:space="preserve">كتابة تقرير عن تصنيف </w:t>
            </w:r>
            <w:r>
              <w:rPr>
                <w:rFonts w:hint="cs"/>
                <w:rtl/>
              </w:rPr>
              <w:t>ميادين علم النفس</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الاحساس</w:t>
            </w:r>
          </w:p>
        </w:tc>
        <w:tc>
          <w:tcPr>
            <w:tcW w:w="3402" w:type="dxa"/>
            <w:shd w:val="clear" w:color="auto" w:fill="auto"/>
          </w:tcPr>
          <w:p w:rsidR="00884237" w:rsidRPr="00363869" w:rsidRDefault="00884237" w:rsidP="00884237">
            <w:r>
              <w:rPr>
                <w:rFonts w:hint="cs"/>
                <w:rtl/>
              </w:rPr>
              <w:t>الاحساس</w:t>
            </w:r>
          </w:p>
        </w:tc>
        <w:tc>
          <w:tcPr>
            <w:tcW w:w="1843" w:type="dxa"/>
            <w:shd w:val="clear" w:color="auto" w:fill="auto"/>
          </w:tcPr>
          <w:p w:rsidR="00884237" w:rsidRPr="00E559BC" w:rsidRDefault="00884237" w:rsidP="00884237">
            <w:r w:rsidRPr="00E559BC">
              <w:rPr>
                <w:rtl/>
              </w:rPr>
              <w:t>عرض فيديوهات</w:t>
            </w:r>
          </w:p>
        </w:tc>
        <w:tc>
          <w:tcPr>
            <w:tcW w:w="1701" w:type="dxa"/>
            <w:shd w:val="clear" w:color="auto" w:fill="auto"/>
          </w:tcPr>
          <w:p w:rsidR="00884237" w:rsidRPr="00E559BC" w:rsidRDefault="00884237" w:rsidP="00884237">
            <w:r w:rsidRPr="00E559BC">
              <w:rPr>
                <w:rtl/>
              </w:rPr>
              <w:t>الواجبات الجماعية</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الانتباه والعوامل المؤثرة به</w:t>
            </w:r>
          </w:p>
        </w:tc>
        <w:tc>
          <w:tcPr>
            <w:tcW w:w="3402" w:type="dxa"/>
            <w:shd w:val="clear" w:color="auto" w:fill="auto"/>
          </w:tcPr>
          <w:p w:rsidR="00884237" w:rsidRPr="00363869" w:rsidRDefault="00884237" w:rsidP="00884237">
            <w:r>
              <w:rPr>
                <w:rFonts w:hint="cs"/>
                <w:rtl/>
              </w:rPr>
              <w:t>الانتباه</w:t>
            </w:r>
          </w:p>
        </w:tc>
        <w:tc>
          <w:tcPr>
            <w:tcW w:w="1843" w:type="dxa"/>
            <w:shd w:val="clear" w:color="auto" w:fill="auto"/>
          </w:tcPr>
          <w:p w:rsidR="00884237" w:rsidRPr="00E559BC" w:rsidRDefault="00884237" w:rsidP="00884237">
            <w:r w:rsidRPr="00E559BC">
              <w:rPr>
                <w:rtl/>
              </w:rPr>
              <w:t>العروض التقديمية</w:t>
            </w:r>
          </w:p>
        </w:tc>
        <w:tc>
          <w:tcPr>
            <w:tcW w:w="1701" w:type="dxa"/>
            <w:shd w:val="clear" w:color="auto" w:fill="auto"/>
          </w:tcPr>
          <w:p w:rsidR="00884237" w:rsidRPr="00E559BC" w:rsidRDefault="00884237" w:rsidP="00884237">
            <w:r w:rsidRPr="00E559BC">
              <w:rPr>
                <w:rtl/>
              </w:rPr>
              <w:t>الواجبات الفردية</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الادراك</w:t>
            </w:r>
          </w:p>
        </w:tc>
        <w:tc>
          <w:tcPr>
            <w:tcW w:w="3402" w:type="dxa"/>
            <w:shd w:val="clear" w:color="auto" w:fill="auto"/>
          </w:tcPr>
          <w:p w:rsidR="00884237" w:rsidRPr="00363869" w:rsidRDefault="00884237" w:rsidP="00884237">
            <w:r>
              <w:rPr>
                <w:rFonts w:hint="cs"/>
                <w:rtl/>
              </w:rPr>
              <w:t>الادراك</w:t>
            </w:r>
          </w:p>
        </w:tc>
        <w:tc>
          <w:tcPr>
            <w:tcW w:w="1843" w:type="dxa"/>
            <w:shd w:val="clear" w:color="auto" w:fill="auto"/>
          </w:tcPr>
          <w:p w:rsidR="00884237" w:rsidRPr="00E559BC" w:rsidRDefault="00884237" w:rsidP="00884237">
            <w:r w:rsidRPr="00E559BC">
              <w:rPr>
                <w:rtl/>
              </w:rPr>
              <w:t>التعلم التعاوني</w:t>
            </w:r>
          </w:p>
        </w:tc>
        <w:tc>
          <w:tcPr>
            <w:tcW w:w="1701" w:type="dxa"/>
            <w:shd w:val="clear" w:color="auto" w:fill="auto"/>
          </w:tcPr>
          <w:p w:rsidR="00884237" w:rsidRPr="00E559BC" w:rsidRDefault="00884237" w:rsidP="00884237">
            <w:r w:rsidRPr="00E559BC">
              <w:rPr>
                <w:rtl/>
              </w:rPr>
              <w:t>الواجبات الفردية والجماعية</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التعرف على مفهوم النمو الانساني</w:t>
            </w:r>
          </w:p>
        </w:tc>
        <w:tc>
          <w:tcPr>
            <w:tcW w:w="3402" w:type="dxa"/>
            <w:shd w:val="clear" w:color="auto" w:fill="auto"/>
          </w:tcPr>
          <w:p w:rsidR="00884237" w:rsidRPr="00363869" w:rsidRDefault="00884237" w:rsidP="00884237">
            <w:r>
              <w:rPr>
                <w:rFonts w:hint="cs"/>
                <w:rtl/>
              </w:rPr>
              <w:t>مفهوم النمو الانساني</w:t>
            </w:r>
          </w:p>
        </w:tc>
        <w:tc>
          <w:tcPr>
            <w:tcW w:w="1843" w:type="dxa"/>
            <w:shd w:val="clear" w:color="auto" w:fill="auto"/>
          </w:tcPr>
          <w:p w:rsidR="00884237" w:rsidRPr="00E559BC" w:rsidRDefault="00884237" w:rsidP="00884237">
            <w:r w:rsidRPr="00E559BC">
              <w:rPr>
                <w:rtl/>
              </w:rPr>
              <w:t>المناقشة</w:t>
            </w:r>
          </w:p>
        </w:tc>
        <w:tc>
          <w:tcPr>
            <w:tcW w:w="1701" w:type="dxa"/>
            <w:shd w:val="clear" w:color="auto" w:fill="auto"/>
          </w:tcPr>
          <w:p w:rsidR="00884237" w:rsidRPr="00E559BC" w:rsidRDefault="00884237" w:rsidP="00884237"/>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معرفة العوامل المؤثرة بالنمو الانساني</w:t>
            </w:r>
          </w:p>
        </w:tc>
        <w:tc>
          <w:tcPr>
            <w:tcW w:w="3402" w:type="dxa"/>
            <w:shd w:val="clear" w:color="auto" w:fill="auto"/>
          </w:tcPr>
          <w:p w:rsidR="00884237" w:rsidRPr="00363869" w:rsidRDefault="00884237" w:rsidP="00884237">
            <w:r>
              <w:rPr>
                <w:rFonts w:hint="cs"/>
                <w:rtl/>
              </w:rPr>
              <w:t>العوامل المؤثرة في النمو الانساني</w:t>
            </w:r>
          </w:p>
        </w:tc>
        <w:tc>
          <w:tcPr>
            <w:tcW w:w="1843" w:type="dxa"/>
            <w:shd w:val="clear" w:color="auto" w:fill="auto"/>
          </w:tcPr>
          <w:p w:rsidR="00884237" w:rsidRPr="00E559BC" w:rsidRDefault="00884237" w:rsidP="00884237">
            <w:r w:rsidRPr="00E559BC">
              <w:rPr>
                <w:rtl/>
              </w:rPr>
              <w:t>التعلم بالاقران</w:t>
            </w:r>
          </w:p>
        </w:tc>
        <w:tc>
          <w:tcPr>
            <w:tcW w:w="1701" w:type="dxa"/>
            <w:shd w:val="clear" w:color="auto" w:fill="auto"/>
          </w:tcPr>
          <w:p w:rsidR="00884237" w:rsidRPr="00E559BC" w:rsidRDefault="00884237" w:rsidP="00884237">
            <w:r w:rsidRPr="00E559BC">
              <w:rPr>
                <w:rtl/>
              </w:rPr>
              <w:t xml:space="preserve">تكليفهم بكتابة </w:t>
            </w:r>
            <w:r>
              <w:rPr>
                <w:rFonts w:hint="cs"/>
                <w:rtl/>
              </w:rPr>
              <w:t>تقرير عن النمو الانساني</w:t>
            </w:r>
            <w:bookmarkStart w:id="0" w:name="_GoBack"/>
            <w:bookmarkEnd w:id="0"/>
            <w:r w:rsidRPr="00E559BC">
              <w:rPr>
                <w:rtl/>
              </w:rPr>
              <w:t xml:space="preserve"> </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التعلم الانساني</w:t>
            </w:r>
          </w:p>
        </w:tc>
        <w:tc>
          <w:tcPr>
            <w:tcW w:w="3402" w:type="dxa"/>
            <w:shd w:val="clear" w:color="auto" w:fill="auto"/>
          </w:tcPr>
          <w:p w:rsidR="00884237" w:rsidRPr="00363869" w:rsidRDefault="00884237" w:rsidP="00884237">
            <w:r>
              <w:rPr>
                <w:rFonts w:hint="cs"/>
                <w:rtl/>
              </w:rPr>
              <w:t>التعلم الانساني</w:t>
            </w:r>
          </w:p>
        </w:tc>
        <w:tc>
          <w:tcPr>
            <w:tcW w:w="1843" w:type="dxa"/>
            <w:shd w:val="clear" w:color="auto" w:fill="auto"/>
          </w:tcPr>
          <w:p w:rsidR="00884237" w:rsidRPr="00E559BC" w:rsidRDefault="00884237" w:rsidP="00884237">
            <w:r w:rsidRPr="00E559BC">
              <w:rPr>
                <w:rtl/>
              </w:rPr>
              <w:t>لعب الادوار</w:t>
            </w:r>
          </w:p>
        </w:tc>
        <w:tc>
          <w:tcPr>
            <w:tcW w:w="1701" w:type="dxa"/>
            <w:shd w:val="clear" w:color="auto" w:fill="auto"/>
          </w:tcPr>
          <w:p w:rsidR="00884237" w:rsidRPr="00E559BC" w:rsidRDefault="00884237" w:rsidP="00884237">
            <w:r w:rsidRPr="00E559BC">
              <w:rPr>
                <w:rtl/>
              </w:rPr>
              <w:t>الملاحظة المباشرة</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 xml:space="preserve">التعرف على العوامل المؤثرة في </w:t>
            </w:r>
            <w:r>
              <w:rPr>
                <w:rFonts w:asciiTheme="majorBidi" w:hAnsiTheme="majorBidi" w:cstheme="majorBidi" w:hint="cs"/>
                <w:sz w:val="24"/>
                <w:szCs w:val="24"/>
                <w:rtl/>
              </w:rPr>
              <w:lastRenderedPageBreak/>
              <w:t>التعلم الانساني</w:t>
            </w:r>
          </w:p>
        </w:tc>
        <w:tc>
          <w:tcPr>
            <w:tcW w:w="3402" w:type="dxa"/>
            <w:shd w:val="clear" w:color="auto" w:fill="auto"/>
          </w:tcPr>
          <w:p w:rsidR="00884237" w:rsidRPr="00363869" w:rsidRDefault="00884237" w:rsidP="00884237">
            <w:r>
              <w:rPr>
                <w:rFonts w:hint="cs"/>
                <w:rtl/>
              </w:rPr>
              <w:lastRenderedPageBreak/>
              <w:t>العوامل المؤثرة في التعلم الانساني</w:t>
            </w:r>
          </w:p>
        </w:tc>
        <w:tc>
          <w:tcPr>
            <w:tcW w:w="1843" w:type="dxa"/>
            <w:shd w:val="clear" w:color="auto" w:fill="auto"/>
          </w:tcPr>
          <w:p w:rsidR="00884237" w:rsidRPr="00E559BC" w:rsidRDefault="00884237" w:rsidP="00884237">
            <w:r w:rsidRPr="00E559BC">
              <w:rPr>
                <w:rtl/>
              </w:rPr>
              <w:t>عروض تقديمية</w:t>
            </w:r>
          </w:p>
        </w:tc>
        <w:tc>
          <w:tcPr>
            <w:tcW w:w="1701" w:type="dxa"/>
            <w:shd w:val="clear" w:color="auto" w:fill="auto"/>
          </w:tcPr>
          <w:p w:rsidR="00884237" w:rsidRPr="00E559BC" w:rsidRDefault="00884237" w:rsidP="00884237">
            <w:r w:rsidRPr="00E559BC">
              <w:rPr>
                <w:rtl/>
              </w:rPr>
              <w:t>سلم تقدير عددي</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الانفعال</w:t>
            </w:r>
          </w:p>
        </w:tc>
        <w:tc>
          <w:tcPr>
            <w:tcW w:w="3402" w:type="dxa"/>
            <w:shd w:val="clear" w:color="auto" w:fill="auto"/>
          </w:tcPr>
          <w:p w:rsidR="00884237" w:rsidRDefault="00884237" w:rsidP="00884237">
            <w:r>
              <w:rPr>
                <w:rFonts w:hint="cs"/>
                <w:rtl/>
              </w:rPr>
              <w:t>الانفعال</w:t>
            </w:r>
          </w:p>
        </w:tc>
        <w:tc>
          <w:tcPr>
            <w:tcW w:w="1843" w:type="dxa"/>
            <w:shd w:val="clear" w:color="auto" w:fill="auto"/>
          </w:tcPr>
          <w:p w:rsidR="00884237" w:rsidRPr="00E559BC" w:rsidRDefault="00884237" w:rsidP="00884237">
            <w:r w:rsidRPr="00E559BC">
              <w:rPr>
                <w:rtl/>
              </w:rPr>
              <w:t>عروض تقديمية</w:t>
            </w:r>
          </w:p>
        </w:tc>
        <w:tc>
          <w:tcPr>
            <w:tcW w:w="1701" w:type="dxa"/>
            <w:shd w:val="clear" w:color="auto" w:fill="auto"/>
          </w:tcPr>
          <w:p w:rsidR="00884237" w:rsidRPr="00E559BC" w:rsidRDefault="00884237" w:rsidP="00884237">
            <w:r w:rsidRPr="00E559BC">
              <w:rPr>
                <w:rtl/>
              </w:rPr>
              <w:t>سلم تقدير لفظي</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التعرف على مفهوم السلوك السوي ومحدداته</w:t>
            </w:r>
          </w:p>
        </w:tc>
        <w:tc>
          <w:tcPr>
            <w:tcW w:w="3402" w:type="dxa"/>
            <w:shd w:val="clear" w:color="auto" w:fill="auto"/>
          </w:tcPr>
          <w:p w:rsidR="00884237" w:rsidRPr="00363869" w:rsidRDefault="00884237" w:rsidP="00884237">
            <w:r>
              <w:rPr>
                <w:rFonts w:hint="cs"/>
                <w:rtl/>
              </w:rPr>
              <w:t>السلوك السوي</w:t>
            </w:r>
          </w:p>
        </w:tc>
        <w:tc>
          <w:tcPr>
            <w:tcW w:w="1843" w:type="dxa"/>
            <w:shd w:val="clear" w:color="auto" w:fill="auto"/>
          </w:tcPr>
          <w:p w:rsidR="00884237" w:rsidRPr="00E559BC" w:rsidRDefault="00884237" w:rsidP="00884237">
            <w:r w:rsidRPr="00E559BC">
              <w:rPr>
                <w:rtl/>
              </w:rPr>
              <w:t>التعلم التعاوني</w:t>
            </w:r>
          </w:p>
        </w:tc>
        <w:tc>
          <w:tcPr>
            <w:tcW w:w="1701" w:type="dxa"/>
            <w:shd w:val="clear" w:color="auto" w:fill="auto"/>
          </w:tcPr>
          <w:p w:rsidR="00884237" w:rsidRPr="00E559BC" w:rsidRDefault="00884237" w:rsidP="00884237">
            <w:r w:rsidRPr="00E559BC">
              <w:rPr>
                <w:rtl/>
              </w:rPr>
              <w:t>عرض بور بوينت من الطلبة</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السلوك اللاسوي</w:t>
            </w:r>
          </w:p>
        </w:tc>
        <w:tc>
          <w:tcPr>
            <w:tcW w:w="3402" w:type="dxa"/>
            <w:shd w:val="clear" w:color="auto" w:fill="auto"/>
          </w:tcPr>
          <w:p w:rsidR="00884237" w:rsidRPr="00363869" w:rsidRDefault="00884237" w:rsidP="00884237">
            <w:r>
              <w:rPr>
                <w:rFonts w:hint="cs"/>
                <w:rtl/>
              </w:rPr>
              <w:t>السلوك اللاسوي</w:t>
            </w:r>
          </w:p>
        </w:tc>
        <w:tc>
          <w:tcPr>
            <w:tcW w:w="1843" w:type="dxa"/>
            <w:shd w:val="clear" w:color="auto" w:fill="auto"/>
          </w:tcPr>
          <w:p w:rsidR="00884237" w:rsidRPr="00E559BC" w:rsidRDefault="00884237" w:rsidP="00884237">
            <w:r w:rsidRPr="00E559BC">
              <w:rPr>
                <w:rtl/>
              </w:rPr>
              <w:t>عرض توضيحي</w:t>
            </w:r>
          </w:p>
        </w:tc>
        <w:tc>
          <w:tcPr>
            <w:tcW w:w="1701" w:type="dxa"/>
            <w:shd w:val="clear" w:color="auto" w:fill="auto"/>
          </w:tcPr>
          <w:p w:rsidR="00884237" w:rsidRPr="00E559BC" w:rsidRDefault="00884237" w:rsidP="00884237">
            <w:r w:rsidRPr="00E559BC">
              <w:rPr>
                <w:rtl/>
              </w:rPr>
              <w:t>سجل وصف سير التعلم</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معرفة مفهوم الشخصية الانسانية</w:t>
            </w:r>
          </w:p>
        </w:tc>
        <w:tc>
          <w:tcPr>
            <w:tcW w:w="3402" w:type="dxa"/>
            <w:shd w:val="clear" w:color="auto" w:fill="auto"/>
          </w:tcPr>
          <w:p w:rsidR="00884237" w:rsidRPr="00363869" w:rsidRDefault="00884237" w:rsidP="00884237">
            <w:r>
              <w:rPr>
                <w:rFonts w:hint="cs"/>
                <w:rtl/>
              </w:rPr>
              <w:t>الشخصية الانسانية</w:t>
            </w:r>
          </w:p>
        </w:tc>
        <w:tc>
          <w:tcPr>
            <w:tcW w:w="1843" w:type="dxa"/>
            <w:shd w:val="clear" w:color="auto" w:fill="auto"/>
          </w:tcPr>
          <w:p w:rsidR="00884237" w:rsidRPr="00E559BC" w:rsidRDefault="00884237" w:rsidP="00884237">
            <w:r w:rsidRPr="00E559BC">
              <w:rPr>
                <w:rtl/>
              </w:rPr>
              <w:t>المحاكاة ولعب الادوار</w:t>
            </w:r>
          </w:p>
        </w:tc>
        <w:tc>
          <w:tcPr>
            <w:tcW w:w="1701" w:type="dxa"/>
            <w:shd w:val="clear" w:color="auto" w:fill="auto"/>
          </w:tcPr>
          <w:p w:rsidR="00884237" w:rsidRPr="00E559BC" w:rsidRDefault="00884237" w:rsidP="00884237">
            <w:r w:rsidRPr="00E559BC">
              <w:rPr>
                <w:rtl/>
              </w:rPr>
              <w:t>سلم تقدير عددي</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التعرف على انماط الشخصية الانسانية</w:t>
            </w:r>
          </w:p>
        </w:tc>
        <w:tc>
          <w:tcPr>
            <w:tcW w:w="3402" w:type="dxa"/>
            <w:shd w:val="clear" w:color="auto" w:fill="auto"/>
          </w:tcPr>
          <w:p w:rsidR="00884237" w:rsidRPr="00363869" w:rsidRDefault="00884237" w:rsidP="00884237">
            <w:r>
              <w:rPr>
                <w:rFonts w:hint="cs"/>
                <w:rtl/>
              </w:rPr>
              <w:t>انماط الشخصية</w:t>
            </w:r>
          </w:p>
        </w:tc>
        <w:tc>
          <w:tcPr>
            <w:tcW w:w="1843" w:type="dxa"/>
            <w:shd w:val="clear" w:color="auto" w:fill="auto"/>
          </w:tcPr>
          <w:p w:rsidR="00884237" w:rsidRPr="00E559BC" w:rsidRDefault="00884237" w:rsidP="00884237">
            <w:r w:rsidRPr="00E559BC">
              <w:rPr>
                <w:rtl/>
              </w:rPr>
              <w:t>التعليم النشط</w:t>
            </w:r>
          </w:p>
        </w:tc>
        <w:tc>
          <w:tcPr>
            <w:tcW w:w="1701" w:type="dxa"/>
            <w:shd w:val="clear" w:color="auto" w:fill="auto"/>
          </w:tcPr>
          <w:p w:rsidR="00884237" w:rsidRPr="00E559BC" w:rsidRDefault="00884237" w:rsidP="00884237">
            <w:r w:rsidRPr="00E559BC">
              <w:rPr>
                <w:rtl/>
              </w:rPr>
              <w:t>الملاحظة المباشرة</w:t>
            </w:r>
          </w:p>
        </w:tc>
      </w:tr>
      <w:tr w:rsidR="00884237" w:rsidRPr="00910CF9" w:rsidTr="008F30AC">
        <w:trPr>
          <w:trHeight w:val="397"/>
        </w:trPr>
        <w:tc>
          <w:tcPr>
            <w:tcW w:w="843" w:type="dxa"/>
            <w:shd w:val="clear" w:color="auto" w:fill="auto"/>
            <w:vAlign w:val="center"/>
          </w:tcPr>
          <w:p w:rsidR="00884237" w:rsidRPr="0026349C" w:rsidRDefault="00884237" w:rsidP="00884237">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884237" w:rsidRDefault="00884237" w:rsidP="00884237">
            <w:r w:rsidRPr="005F31FA">
              <w:t>3</w:t>
            </w:r>
          </w:p>
        </w:tc>
        <w:tc>
          <w:tcPr>
            <w:tcW w:w="1130" w:type="dxa"/>
            <w:shd w:val="clear" w:color="auto" w:fill="auto"/>
            <w:vAlign w:val="center"/>
          </w:tcPr>
          <w:p w:rsidR="00884237" w:rsidRPr="0026349C" w:rsidRDefault="00884237" w:rsidP="00884237">
            <w:pPr>
              <w:jc w:val="center"/>
              <w:rPr>
                <w:rFonts w:asciiTheme="majorBidi" w:hAnsiTheme="majorBidi" w:cstheme="majorBidi"/>
                <w:sz w:val="24"/>
                <w:szCs w:val="24"/>
              </w:rPr>
            </w:pPr>
            <w:r>
              <w:rPr>
                <w:rFonts w:asciiTheme="majorBidi" w:hAnsiTheme="majorBidi" w:cstheme="majorBidi" w:hint="cs"/>
                <w:sz w:val="24"/>
                <w:szCs w:val="24"/>
                <w:rtl/>
              </w:rPr>
              <w:t>التعرف على مفهوم الدافعية</w:t>
            </w:r>
          </w:p>
        </w:tc>
        <w:tc>
          <w:tcPr>
            <w:tcW w:w="3402" w:type="dxa"/>
            <w:shd w:val="clear" w:color="auto" w:fill="auto"/>
          </w:tcPr>
          <w:p w:rsidR="00884237" w:rsidRPr="00363869" w:rsidRDefault="00884237" w:rsidP="00884237">
            <w:r>
              <w:rPr>
                <w:rFonts w:hint="cs"/>
                <w:rtl/>
              </w:rPr>
              <w:t>الدافعية</w:t>
            </w:r>
          </w:p>
        </w:tc>
        <w:tc>
          <w:tcPr>
            <w:tcW w:w="1843" w:type="dxa"/>
            <w:shd w:val="clear" w:color="auto" w:fill="auto"/>
          </w:tcPr>
          <w:p w:rsidR="00884237" w:rsidRPr="00E559BC" w:rsidRDefault="00884237" w:rsidP="00884237">
            <w:r w:rsidRPr="00E559BC">
              <w:rPr>
                <w:rtl/>
              </w:rPr>
              <w:t>التعليم الالكتروني</w:t>
            </w:r>
          </w:p>
        </w:tc>
        <w:tc>
          <w:tcPr>
            <w:tcW w:w="1701" w:type="dxa"/>
            <w:shd w:val="clear" w:color="auto" w:fill="auto"/>
          </w:tcPr>
          <w:p w:rsidR="00884237" w:rsidRDefault="00884237" w:rsidP="00884237">
            <w:r w:rsidRPr="00E559BC">
              <w:rPr>
                <w:rtl/>
              </w:rPr>
              <w:t>سلم تقدير عددي</w:t>
            </w:r>
          </w:p>
        </w:tc>
      </w:tr>
      <w:tr w:rsidR="00FC2B2F" w:rsidRPr="00910CF9" w:rsidTr="00E806CE">
        <w:trPr>
          <w:trHeight w:val="397"/>
        </w:trPr>
        <w:tc>
          <w:tcPr>
            <w:tcW w:w="843" w:type="dxa"/>
            <w:shd w:val="clear" w:color="auto" w:fill="auto"/>
            <w:vAlign w:val="center"/>
          </w:tcPr>
          <w:p w:rsidR="00FC2B2F" w:rsidRPr="0026349C" w:rsidRDefault="00FC2B2F" w:rsidP="00FC2B2F">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FC2B2F" w:rsidRDefault="00FC2B2F" w:rsidP="00FC2B2F">
            <w:r w:rsidRPr="005F31FA">
              <w:t>3</w:t>
            </w:r>
          </w:p>
        </w:tc>
        <w:tc>
          <w:tcPr>
            <w:tcW w:w="1130" w:type="dxa"/>
            <w:shd w:val="clear" w:color="auto" w:fill="auto"/>
            <w:vAlign w:val="center"/>
          </w:tcPr>
          <w:p w:rsidR="00FC2B2F" w:rsidRPr="0026349C" w:rsidRDefault="00FC2B2F" w:rsidP="00FC2B2F">
            <w:pPr>
              <w:jc w:val="center"/>
              <w:rPr>
                <w:rFonts w:asciiTheme="majorBidi" w:hAnsiTheme="majorBidi" w:cstheme="majorBidi"/>
                <w:sz w:val="24"/>
                <w:szCs w:val="24"/>
              </w:rPr>
            </w:pPr>
          </w:p>
        </w:tc>
        <w:tc>
          <w:tcPr>
            <w:tcW w:w="3402" w:type="dxa"/>
            <w:shd w:val="clear" w:color="auto" w:fill="auto"/>
          </w:tcPr>
          <w:p w:rsidR="00FC2B2F" w:rsidRPr="0026349C" w:rsidRDefault="001009E4" w:rsidP="00FC2B2F">
            <w:pPr>
              <w:ind w:left="-18"/>
              <w:rPr>
                <w:rFonts w:asciiTheme="majorBidi" w:hAnsiTheme="majorBidi" w:cstheme="majorBidi"/>
                <w:sz w:val="24"/>
                <w:szCs w:val="24"/>
              </w:rPr>
            </w:pPr>
            <w:r>
              <w:rPr>
                <w:rFonts w:asciiTheme="majorBidi" w:hAnsiTheme="majorBidi" w:cstheme="majorBidi" w:hint="cs"/>
                <w:sz w:val="24"/>
                <w:szCs w:val="24"/>
                <w:rtl/>
              </w:rPr>
              <w:t>مراجعة</w:t>
            </w:r>
          </w:p>
        </w:tc>
        <w:tc>
          <w:tcPr>
            <w:tcW w:w="1843" w:type="dxa"/>
            <w:shd w:val="clear" w:color="auto" w:fill="auto"/>
            <w:vAlign w:val="center"/>
          </w:tcPr>
          <w:p w:rsidR="00FC2B2F" w:rsidRPr="0026349C" w:rsidRDefault="00FC2B2F" w:rsidP="00FC2B2F">
            <w:pPr>
              <w:jc w:val="center"/>
              <w:rPr>
                <w:rFonts w:asciiTheme="majorBidi" w:hAnsiTheme="majorBidi" w:cstheme="majorBidi"/>
                <w:sz w:val="24"/>
                <w:szCs w:val="24"/>
              </w:rPr>
            </w:pPr>
          </w:p>
        </w:tc>
        <w:tc>
          <w:tcPr>
            <w:tcW w:w="1701" w:type="dxa"/>
            <w:shd w:val="clear" w:color="auto" w:fill="auto"/>
            <w:vAlign w:val="center"/>
          </w:tcPr>
          <w:p w:rsidR="00FC2B2F" w:rsidRPr="0026349C" w:rsidRDefault="00FC2B2F" w:rsidP="00FC2B2F">
            <w:pPr>
              <w:jc w:val="center"/>
              <w:rPr>
                <w:rFonts w:asciiTheme="majorBidi" w:hAnsiTheme="majorBidi" w:cstheme="majorBidi"/>
                <w:sz w:val="24"/>
                <w:szCs w:val="24"/>
              </w:rPr>
            </w:pPr>
          </w:p>
        </w:tc>
      </w:tr>
    </w:tbl>
    <w:p w:rsidR="00263393" w:rsidRDefault="00263393">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lastRenderedPageBreak/>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D862D9" w:rsidRPr="00D862D9" w:rsidRDefault="001009E4" w:rsidP="00D862D9">
            <w:pPr>
              <w:bidi/>
              <w:spacing w:before="120"/>
              <w:jc w:val="both"/>
              <w:rPr>
                <w:rFonts w:ascii="Times New Roman" w:eastAsia="Calibri" w:hAnsi="Times New Roman" w:cs="Times New Roman"/>
                <w:b/>
                <w:bCs/>
                <w:color w:val="000000"/>
                <w:sz w:val="24"/>
                <w:szCs w:val="24"/>
                <w:lang w:bidi="ar-JO"/>
              </w:rPr>
            </w:pPr>
            <w:r w:rsidRPr="001009E4">
              <w:rPr>
                <w:rFonts w:ascii="Times New Roman" w:eastAsia="Calibri" w:hAnsi="Times New Roman" w:cs="Times New Roman"/>
                <w:b/>
                <w:bCs/>
                <w:color w:val="000000"/>
                <w:sz w:val="24"/>
                <w:szCs w:val="24"/>
                <w:rtl/>
                <w:lang w:bidi="ar-JO"/>
              </w:rPr>
              <w:tab/>
              <w:t>مبادىء اساسية في علم النفس ، د.علي الهنداوي ود.عماد الزغول.</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D862D9" w:rsidRPr="00D862D9" w:rsidRDefault="001009E4" w:rsidP="00D862D9">
            <w:pPr>
              <w:bidi/>
              <w:spacing w:before="120"/>
              <w:jc w:val="both"/>
              <w:rPr>
                <w:rFonts w:ascii="Times New Roman" w:eastAsia="Calibri" w:hAnsi="Times New Roman" w:cs="Times New Roman"/>
                <w:b/>
                <w:bCs/>
                <w:color w:val="000000"/>
                <w:sz w:val="24"/>
                <w:szCs w:val="24"/>
                <w:lang w:bidi="ar-JO"/>
              </w:rPr>
            </w:pPr>
            <w:r w:rsidRPr="001009E4">
              <w:rPr>
                <w:rFonts w:ascii="Times New Roman" w:eastAsia="Calibri" w:hAnsi="Times New Roman" w:cs="Times New Roman"/>
                <w:b/>
                <w:bCs/>
                <w:color w:val="000000"/>
                <w:sz w:val="24"/>
                <w:szCs w:val="24"/>
                <w:rtl/>
                <w:lang w:bidi="ar-JO"/>
              </w:rPr>
              <w:t>المدخل الى علم النفس العام، د. مروان ابو حويج.</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1009E4" w:rsidP="00D862D9">
            <w:pPr>
              <w:bidi/>
              <w:spacing w:before="120"/>
              <w:jc w:val="both"/>
              <w:rPr>
                <w:rFonts w:ascii="Times New Roman" w:eastAsia="Calibri" w:hAnsi="Times New Roman" w:cs="Times New Roman"/>
                <w:b/>
                <w:bCs/>
                <w:color w:val="000000"/>
                <w:sz w:val="24"/>
                <w:szCs w:val="24"/>
                <w:lang w:bidi="ar-JO"/>
              </w:rPr>
            </w:pPr>
            <w:r w:rsidRPr="001009E4">
              <w:rPr>
                <w:rFonts w:ascii="Times New Roman" w:eastAsia="Calibri" w:hAnsi="Times New Roman" w:cs="Times New Roman"/>
                <w:b/>
                <w:bCs/>
                <w:color w:val="000000"/>
                <w:sz w:val="24"/>
                <w:szCs w:val="24"/>
                <w:rtl/>
                <w:lang w:bidi="ar-JO"/>
              </w:rPr>
              <w:t>مبادىء علم، د.سامي الختاتنه، د. احمد ابو اسعد، د. وجدان الكركي.</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1009E4" w:rsidP="00D862D9">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يوجد مادة مرفوعة على نظام التعلم الالكتروني</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30</w:t>
            </w:r>
          </w:p>
        </w:tc>
        <w:tc>
          <w:tcPr>
            <w:tcW w:w="636" w:type="dxa"/>
            <w:tcBorders>
              <w:top w:val="doub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1009E4"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0"/>
    <w:rsid w:val="001009E4"/>
    <w:rsid w:val="00263393"/>
    <w:rsid w:val="0026349C"/>
    <w:rsid w:val="00307882"/>
    <w:rsid w:val="00884237"/>
    <w:rsid w:val="0089088C"/>
    <w:rsid w:val="008C0140"/>
    <w:rsid w:val="008D1E50"/>
    <w:rsid w:val="00C26319"/>
    <w:rsid w:val="00D549D0"/>
    <w:rsid w:val="00D862D9"/>
    <w:rsid w:val="00DD28A7"/>
    <w:rsid w:val="00E70C46"/>
    <w:rsid w:val="00FC2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BA7F"/>
  <w15:chartTrackingRefBased/>
  <w15:docId w15:val="{F8453BA6-B3CA-46E9-AB18-9AEA3AB5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UXCFDSH4Y37E-11-350</_dlc_DocId>
    <_dlc_DocIdUrl xmlns="b417192f-9b40-4b27-a16e-6e0147391471">
      <Url>https://www.mutah.edu.jo/ar/education/_layouts/DocIdRedir.aspx?ID=UXCFDSH4Y37E-11-350</Url>
      <Description>UXCFDSH4Y37E-11-350</Description>
    </_dlc_DocIdUrl>
  </documentManagement>
</p:properties>
</file>

<file path=customXml/itemProps1.xml><?xml version="1.0" encoding="utf-8"?>
<ds:datastoreItem xmlns:ds="http://schemas.openxmlformats.org/officeDocument/2006/customXml" ds:itemID="{915BDB0E-FC20-4348-9AA3-75B932805AA2}"/>
</file>

<file path=customXml/itemProps2.xml><?xml version="1.0" encoding="utf-8"?>
<ds:datastoreItem xmlns:ds="http://schemas.openxmlformats.org/officeDocument/2006/customXml" ds:itemID="{807DAB13-72D7-4375-9848-737D0E92FC81}"/>
</file>

<file path=customXml/itemProps3.xml><?xml version="1.0" encoding="utf-8"?>
<ds:datastoreItem xmlns:ds="http://schemas.openxmlformats.org/officeDocument/2006/customXml" ds:itemID="{991D4399-8E0E-4133-BF5E-ED7EE73C27D4}"/>
</file>

<file path=customXml/itemProps4.xml><?xml version="1.0" encoding="utf-8"?>
<ds:datastoreItem xmlns:ds="http://schemas.openxmlformats.org/officeDocument/2006/customXml" ds:itemID="{FCB0D45E-1A18-4415-B6F1-9C2DFF2671AB}"/>
</file>

<file path=docProps/app.xml><?xml version="1.0" encoding="utf-8"?>
<Properties xmlns="http://schemas.openxmlformats.org/officeDocument/2006/extended-properties" xmlns:vt="http://schemas.openxmlformats.org/officeDocument/2006/docPropsVTypes">
  <Template>Normal</Template>
  <TotalTime>41</TotalTime>
  <Pages>4</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Admin</cp:lastModifiedBy>
  <cp:revision>10</cp:revision>
  <dcterms:created xsi:type="dcterms:W3CDTF">2023-01-26T09:43:00Z</dcterms:created>
  <dcterms:modified xsi:type="dcterms:W3CDTF">2023-10-23T19:43:00Z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0x010100D9856E8CD0EC1744B5B22A4DBE36B072</vt:lpwstr>
  </property>
  <property fmtid="{D5CDD505-2E9C-101B-9397-08002B2CF9AE}" pid="3" name="_dlc_DocIdItemGuid">
    <vt:lpwstr>a8f47c0e-f0cf-4c71-9e06-f3cc412644e6</vt:lpwstr>
  </property>
</Properties>
</file>