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B269" w14:textId="77777777"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14:paraId="5A5F241C" w14:textId="77777777" w:rsidR="00960511" w:rsidRDefault="00960511" w:rsidP="00960511">
      <w:pPr>
        <w:jc w:val="right"/>
        <w:rPr>
          <w:rtl/>
        </w:rPr>
      </w:pPr>
    </w:p>
    <w:p w14:paraId="0EF92855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078D01E0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14:paraId="37D1F721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78D9C4E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14:paraId="1EB24371" w14:textId="77777777" w:rsidR="00960511" w:rsidRPr="00960511" w:rsidRDefault="008976C9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960511" w:rsidRPr="00960511" w14:paraId="0CF38CC0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0D0285DB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14:paraId="34D5E65F" w14:textId="77777777" w:rsidR="00960511" w:rsidRPr="00960511" w:rsidRDefault="008976C9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علم النفس</w:t>
            </w:r>
          </w:p>
        </w:tc>
      </w:tr>
      <w:tr w:rsidR="00960511" w:rsidRPr="00960511" w14:paraId="1D81B494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66B6B1A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14:paraId="11F8BDFB" w14:textId="77777777" w:rsidR="00960511" w:rsidRPr="00960511" w:rsidRDefault="008976C9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الماجستير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0E9D11A4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14:paraId="3ABA70AF" w14:textId="77777777" w:rsidR="00960511" w:rsidRPr="00960511" w:rsidRDefault="008976C9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36F3F6AA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13F964CA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14:paraId="619C56BF" w14:textId="77777777" w:rsidR="00960511" w:rsidRPr="00960511" w:rsidRDefault="008976C9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موضوعات متقدمة في علم النفس التربوي 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45B8D486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14:paraId="5EBDEB2D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6319DA15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84A9F04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14:paraId="71C32C53" w14:textId="77777777" w:rsidR="00960511" w:rsidRPr="00960511" w:rsidRDefault="008976C9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0809715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67885E1E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14:paraId="758F8960" w14:textId="77777777" w:rsidR="00960511" w:rsidRPr="00960511" w:rsidRDefault="008976C9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1E9617F8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14:paraId="7F2254BD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5043EB19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1D0488B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14:paraId="5E7BF26F" w14:textId="77777777" w:rsidR="00960511" w:rsidRPr="00960511" w:rsidRDefault="008976C9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2023\2024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54106291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14:paraId="13A23124" w14:textId="77777777" w:rsidR="00960511" w:rsidRPr="00960511" w:rsidRDefault="008976C9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2024\2025</w:t>
            </w:r>
          </w:p>
        </w:tc>
      </w:tr>
      <w:tr w:rsidR="00960511" w:rsidRPr="00960511" w14:paraId="42F0D661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589F00B0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14:paraId="66EA3B46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8976C9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*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14:paraId="55AFDC88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C5D1AEF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14:paraId="0ADF188C" w14:textId="77777777" w:rsidR="008976C9" w:rsidRPr="008976C9" w:rsidRDefault="008976C9" w:rsidP="008976C9">
            <w:pPr>
              <w:numPr>
                <w:ilvl w:val="0"/>
                <w:numId w:val="1"/>
              </w:num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8976C9">
              <w:rPr>
                <w:rFonts w:ascii="Times New Roman Bold" w:eastAsia="Calibri" w:hAnsi="Times New Roman Bold" w:cs="Simplified Arabic"/>
                <w:b/>
                <w:color w:val="000000"/>
                <w:sz w:val="24"/>
                <w:szCs w:val="28"/>
                <w:rtl/>
              </w:rPr>
              <w:t>التعرف على موضوع علم النفس التربوي، تعريفة، اهدافة، موضوعات نشأته وتطوره ومناهجة البحثية</w:t>
            </w:r>
          </w:p>
          <w:p w14:paraId="2BBD5E8B" w14:textId="77777777" w:rsidR="008976C9" w:rsidRPr="008976C9" w:rsidRDefault="008976C9" w:rsidP="008976C9">
            <w:pPr>
              <w:numPr>
                <w:ilvl w:val="0"/>
                <w:numId w:val="1"/>
              </w:num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8976C9">
              <w:rPr>
                <w:rFonts w:ascii="Times New Roman Bold" w:eastAsia="Calibri" w:hAnsi="Times New Roman Bold" w:cs="Simplified Arabic"/>
                <w:b/>
                <w:color w:val="000000"/>
                <w:sz w:val="24"/>
                <w:szCs w:val="28"/>
                <w:rtl/>
              </w:rPr>
              <w:t xml:space="preserve">التعرف على مفهوم الصلابة النفسية والاكاديمية وعواملها وكيفية تنميتها وآثارها التربوية </w:t>
            </w:r>
          </w:p>
          <w:p w14:paraId="1AE0D05E" w14:textId="77777777" w:rsidR="008976C9" w:rsidRPr="008976C9" w:rsidRDefault="008976C9" w:rsidP="008976C9">
            <w:pPr>
              <w:numPr>
                <w:ilvl w:val="0"/>
                <w:numId w:val="1"/>
              </w:num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8976C9">
              <w:rPr>
                <w:rFonts w:ascii="Times New Roman Bold" w:eastAsia="Calibri" w:hAnsi="Times New Roman Bold" w:cs="Simplified Arabic"/>
                <w:b/>
                <w:color w:val="000000"/>
                <w:sz w:val="24"/>
                <w:szCs w:val="28"/>
                <w:rtl/>
              </w:rPr>
              <w:t>التعرف على مفهوم الذكاء الثقافي والعوامل المؤثرة فيه واهميته، وتطبيقاته التربوية</w:t>
            </w:r>
          </w:p>
          <w:p w14:paraId="3DA65FC5" w14:textId="77777777" w:rsidR="008976C9" w:rsidRPr="008976C9" w:rsidRDefault="008976C9" w:rsidP="008976C9">
            <w:pPr>
              <w:numPr>
                <w:ilvl w:val="0"/>
                <w:numId w:val="1"/>
              </w:num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8976C9">
              <w:rPr>
                <w:rFonts w:ascii="Times New Roman Bold" w:eastAsia="Calibri" w:hAnsi="Times New Roman Bold" w:cs="Simplified Arabic"/>
                <w:b/>
                <w:color w:val="000000"/>
                <w:sz w:val="24"/>
                <w:szCs w:val="28"/>
                <w:rtl/>
              </w:rPr>
              <w:t xml:space="preserve">التعرف على الثقافة الرقمية وآثارها التربوية </w:t>
            </w:r>
          </w:p>
          <w:p w14:paraId="32B4D631" w14:textId="77777777" w:rsidR="008976C9" w:rsidRPr="008976C9" w:rsidRDefault="008976C9" w:rsidP="008976C9">
            <w:pPr>
              <w:numPr>
                <w:ilvl w:val="0"/>
                <w:numId w:val="1"/>
              </w:num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8976C9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</w:rPr>
              <w:t xml:space="preserve"> التعرف على التفكير بأشكاله المتعددة وطرق تنميته وكذلك العمليات الماوراء معرفيه </w:t>
            </w:r>
          </w:p>
          <w:p w14:paraId="5E89F688" w14:textId="77777777" w:rsidR="008976C9" w:rsidRPr="008976C9" w:rsidRDefault="008976C9" w:rsidP="008976C9">
            <w:pPr>
              <w:numPr>
                <w:ilvl w:val="0"/>
                <w:numId w:val="1"/>
              </w:num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8976C9">
              <w:rPr>
                <w:rFonts w:ascii="Times New Roman Bold" w:eastAsia="Calibri" w:hAnsi="Times New Roman Bold" w:cs="Simplified Arabic"/>
                <w:b/>
                <w:color w:val="000000"/>
                <w:sz w:val="24"/>
                <w:szCs w:val="28"/>
                <w:rtl/>
              </w:rPr>
              <w:t xml:space="preserve">التعرف على فئة الموهوبين المحرومين ثقافيا وكيفية التعامل معهم  </w:t>
            </w:r>
          </w:p>
          <w:p w14:paraId="6DC3AC59" w14:textId="77777777" w:rsidR="00960511" w:rsidRPr="008976C9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14:paraId="06B7D696" w14:textId="77777777" w:rsidR="00960511" w:rsidRPr="00960511" w:rsidRDefault="00960511" w:rsidP="00960511">
            <w:pPr>
              <w:bidi/>
              <w:spacing w:before="120" w:line="36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4A53CA" w:rsidRPr="00960511" w14:paraId="68F60DAC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56AC3568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14:paraId="2789B51E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4A53CA" w:rsidRPr="00960511" w14:paraId="7892EAA9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42776E27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7AC9B2DE" w14:textId="77777777" w:rsidR="008976C9" w:rsidRPr="008976C9" w:rsidRDefault="008976C9" w:rsidP="008976C9">
            <w:pPr>
              <w:numPr>
                <w:ilvl w:val="0"/>
                <w:numId w:val="2"/>
              </w:num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8976C9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يطور الطالب معرفه وفهما عاما لموضوع علم النفس التربوي وكيفية تطوره.</w:t>
            </w:r>
          </w:p>
          <w:p w14:paraId="26DFF3A6" w14:textId="77777777" w:rsidR="004A53CA" w:rsidRPr="00960511" w:rsidRDefault="008976C9" w:rsidP="008976C9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proofErr w:type="gramStart"/>
            <w:r>
              <w:rPr>
                <w:rFonts w:eastAsia="Calibri" w:cs="Simplified Arabic"/>
                <w:b/>
                <w:bCs/>
                <w:color w:val="000000"/>
                <w:sz w:val="24"/>
                <w:szCs w:val="28"/>
                <w:lang w:bidi="ar-JO"/>
              </w:rPr>
              <w:t>.a</w:t>
            </w:r>
            <w:proofErr w:type="gramEnd"/>
            <w:r>
              <w:rPr>
                <w:rFonts w:eastAsia="Calibri" w:cs="Simplified Arabic"/>
                <w:b/>
                <w:bCs/>
                <w:color w:val="000000"/>
                <w:sz w:val="24"/>
                <w:szCs w:val="28"/>
                <w:lang w:bidi="ar-JO"/>
              </w:rPr>
              <w:t>2</w:t>
            </w:r>
            <w:r w:rsidRPr="008976C9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يكتسب الطالب خبرات تمكنه من توظيف علم النفس التربوي في المواقف الترب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وية</w:t>
            </w:r>
          </w:p>
        </w:tc>
      </w:tr>
      <w:tr w:rsidR="004A53CA" w:rsidRPr="00960511" w14:paraId="7CFE91FC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74160E9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622FACE0" w14:textId="77777777" w:rsidR="008976C9" w:rsidRPr="008976C9" w:rsidRDefault="008976C9" w:rsidP="008976C9">
            <w:pPr>
              <w:numPr>
                <w:ilvl w:val="0"/>
                <w:numId w:val="3"/>
              </w:num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8976C9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  <w:t xml:space="preserve">  </w:t>
            </w:r>
            <w:r w:rsidRPr="008976C9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تطوير مهارات الطالب على البحث والتقصي حول موضوعات علم النفس التربوي </w:t>
            </w:r>
          </w:p>
          <w:p w14:paraId="5A07EC3C" w14:textId="77777777" w:rsidR="004A53CA" w:rsidRPr="00960511" w:rsidRDefault="008976C9" w:rsidP="008976C9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8976C9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  <w:t xml:space="preserve"> </w:t>
            </w:r>
            <w:r w:rsidRPr="008976C9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تنمية مهارات الطالب على استخدام مواقع البحث الالكتروني للتعلم حول علم النفس التربوي</w:t>
            </w:r>
          </w:p>
        </w:tc>
      </w:tr>
      <w:tr w:rsidR="004A53CA" w:rsidRPr="00960511" w14:paraId="159EE9A8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4D3368BB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4845B542" w14:textId="77777777" w:rsidR="008976C9" w:rsidRPr="008976C9" w:rsidRDefault="008976C9" w:rsidP="008976C9">
            <w:pPr>
              <w:numPr>
                <w:ilvl w:val="0"/>
                <w:numId w:val="4"/>
              </w:num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8976C9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يصبح الطالب قادرا على تحديد موضوعات علم النفس التربوي ومضامينها التربوية </w:t>
            </w:r>
          </w:p>
          <w:p w14:paraId="35479153" w14:textId="77777777" w:rsidR="004A53CA" w:rsidRPr="008976C9" w:rsidRDefault="008976C9" w:rsidP="008976C9">
            <w:pPr>
              <w:bidi/>
              <w:spacing w:before="120" w:after="120"/>
              <w:jc w:val="center"/>
              <w:rPr>
                <w:rFonts w:eastAsia="Calibri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8976C9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يصبح الطالب قادرا على كتابة الأبحاث والتقارير العلمية حول موضوعات علم النفس التربوي</w:t>
            </w:r>
          </w:p>
        </w:tc>
      </w:tr>
      <w:tr w:rsidR="004A53CA" w:rsidRPr="00960511" w14:paraId="2388BA79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0C7696F8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3C8A5FC4" w14:textId="77777777" w:rsidR="004A53CA" w:rsidRPr="008976C9" w:rsidRDefault="008976C9" w:rsidP="00960511">
            <w:pPr>
              <w:bidi/>
              <w:spacing w:before="120" w:after="120"/>
              <w:jc w:val="center"/>
              <w:rPr>
                <w:rFonts w:eastAsia="Calibri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proofErr w:type="gramStart"/>
            <w:r>
              <w:rPr>
                <w:rFonts w:eastAsia="Calibri" w:cs="Simplified Arabic"/>
                <w:b/>
                <w:bCs/>
                <w:color w:val="000000"/>
                <w:sz w:val="24"/>
                <w:szCs w:val="28"/>
                <w:lang w:bidi="ar-JO"/>
              </w:rPr>
              <w:t>.d</w:t>
            </w:r>
            <w:proofErr w:type="gramEnd"/>
            <w:r>
              <w:rPr>
                <w:rFonts w:eastAsia="Calibri" w:cs="Simplified Arabic"/>
                <w:b/>
                <w:bCs/>
                <w:color w:val="000000"/>
                <w:sz w:val="24"/>
                <w:szCs w:val="28"/>
                <w:lang w:bidi="ar-JO"/>
              </w:rPr>
              <w:t>1</w:t>
            </w:r>
            <w:r>
              <w:rPr>
                <w:rFonts w:eastAsia="Calibri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يتمكن الطالب من توظيف بعض العمليات المعرفية مثل المقارنة والتحليل وإعطاء الأمثلة وإصدار الأحكام واتخاذ القرارات  </w:t>
            </w:r>
          </w:p>
        </w:tc>
      </w:tr>
    </w:tbl>
    <w:p w14:paraId="4F666662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14:paraId="2672A0CF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168FEB8F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2A4C95EE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5639E810" w14:textId="77777777" w:rsidTr="00DE6165">
        <w:tc>
          <w:tcPr>
            <w:tcW w:w="2442" w:type="dxa"/>
            <w:shd w:val="clear" w:color="auto" w:fill="EDEDED"/>
          </w:tcPr>
          <w:p w14:paraId="5720A227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19F9921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1665CFED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5AE67596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14:paraId="7234374E" w14:textId="77777777" w:rsidTr="00DE6165">
        <w:tc>
          <w:tcPr>
            <w:tcW w:w="2442" w:type="dxa"/>
            <w:shd w:val="clear" w:color="auto" w:fill="EDEDED"/>
          </w:tcPr>
          <w:p w14:paraId="06888F39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3FEB3647" w14:textId="77777777"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14:paraId="3D8E20F4" w14:textId="77777777"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14</w:t>
            </w:r>
          </w:p>
        </w:tc>
        <w:tc>
          <w:tcPr>
            <w:tcW w:w="1943" w:type="dxa"/>
          </w:tcPr>
          <w:p w14:paraId="1092FE58" w14:textId="77777777"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14:paraId="58C4B570" w14:textId="77777777" w:rsidTr="00DE6165">
        <w:tc>
          <w:tcPr>
            <w:tcW w:w="2442" w:type="dxa"/>
            <w:shd w:val="clear" w:color="auto" w:fill="EDEDED"/>
          </w:tcPr>
          <w:p w14:paraId="583A9429" w14:textId="77777777"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5A52C73A" w14:textId="77777777"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34B1F036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29590FED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3D87B887" w14:textId="77777777" w:rsidTr="00DE6165">
        <w:tc>
          <w:tcPr>
            <w:tcW w:w="2442" w:type="dxa"/>
            <w:shd w:val="clear" w:color="auto" w:fill="EDEDED"/>
          </w:tcPr>
          <w:p w14:paraId="0D716853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52BBFB70" w14:textId="77777777"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10A9D5E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E7EB236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2B167A51" w14:textId="77777777" w:rsidTr="00DE6165">
        <w:tc>
          <w:tcPr>
            <w:tcW w:w="9350" w:type="dxa"/>
            <w:gridSpan w:val="4"/>
            <w:shd w:val="clear" w:color="auto" w:fill="EDEDED"/>
          </w:tcPr>
          <w:p w14:paraId="1ABEF70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14:paraId="7A4B1F2A" w14:textId="77777777" w:rsidTr="00DE6165">
        <w:tc>
          <w:tcPr>
            <w:tcW w:w="2442" w:type="dxa"/>
            <w:shd w:val="clear" w:color="auto" w:fill="EDEDED"/>
          </w:tcPr>
          <w:p w14:paraId="185F3B9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187CB764" w14:textId="77777777"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03943406" w14:textId="77777777"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مره واحده </w:t>
            </w:r>
          </w:p>
        </w:tc>
        <w:tc>
          <w:tcPr>
            <w:tcW w:w="1943" w:type="dxa"/>
          </w:tcPr>
          <w:p w14:paraId="679C8299" w14:textId="77777777"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14:paraId="5721A80C" w14:textId="77777777" w:rsidTr="00DE6165">
        <w:tc>
          <w:tcPr>
            <w:tcW w:w="2442" w:type="dxa"/>
            <w:shd w:val="clear" w:color="auto" w:fill="EDEDED"/>
          </w:tcPr>
          <w:p w14:paraId="2EF78A9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698B9D56" w14:textId="77777777"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2C1FE31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E57534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26DE515F" w14:textId="77777777" w:rsidTr="00DE6165">
        <w:tc>
          <w:tcPr>
            <w:tcW w:w="2442" w:type="dxa"/>
            <w:shd w:val="clear" w:color="auto" w:fill="EDEDED"/>
          </w:tcPr>
          <w:p w14:paraId="4138C07B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393D0CA5" w14:textId="77777777"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761AE73C" w14:textId="77777777"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مره واحده </w:t>
            </w:r>
          </w:p>
        </w:tc>
        <w:tc>
          <w:tcPr>
            <w:tcW w:w="1943" w:type="dxa"/>
          </w:tcPr>
          <w:p w14:paraId="0125EC13" w14:textId="77777777"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14:paraId="4A8EDBA6" w14:textId="77777777" w:rsidTr="00DE6165">
        <w:tc>
          <w:tcPr>
            <w:tcW w:w="2442" w:type="dxa"/>
            <w:shd w:val="clear" w:color="auto" w:fill="EDEDED"/>
          </w:tcPr>
          <w:p w14:paraId="39E4736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0C2BAC6B" w14:textId="77777777"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0282420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A2B4F5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7B6F1D41" w14:textId="77777777" w:rsidTr="00DE6165">
        <w:tc>
          <w:tcPr>
            <w:tcW w:w="9350" w:type="dxa"/>
            <w:gridSpan w:val="4"/>
            <w:shd w:val="clear" w:color="auto" w:fill="EDEDED"/>
          </w:tcPr>
          <w:p w14:paraId="658D5E7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8976C9" w:rsidRPr="00960511" w14:paraId="593F3353" w14:textId="77777777" w:rsidTr="00DE6165">
        <w:tc>
          <w:tcPr>
            <w:tcW w:w="2442" w:type="dxa"/>
            <w:shd w:val="clear" w:color="auto" w:fill="EDEDED"/>
          </w:tcPr>
          <w:p w14:paraId="70C22EC3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6488DB42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يقدم الطالب بحثا، تقريرا، عن أحد مواضيع المساق من خلال مراجعة مصادر معلومات مختلفة ومراعاة قواعد البحث العلمي والتوثيق </w:t>
            </w:r>
          </w:p>
        </w:tc>
        <w:tc>
          <w:tcPr>
            <w:tcW w:w="2904" w:type="dxa"/>
          </w:tcPr>
          <w:p w14:paraId="71506CE2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356E083F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976C9" w:rsidRPr="00960511" w14:paraId="5DBC9A73" w14:textId="77777777" w:rsidTr="00DE6165">
        <w:tc>
          <w:tcPr>
            <w:tcW w:w="2442" w:type="dxa"/>
            <w:shd w:val="clear" w:color="auto" w:fill="EDEDED"/>
          </w:tcPr>
          <w:p w14:paraId="68A0DA35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7DE00209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15BB0ADC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439C4980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976C9" w:rsidRPr="00960511" w14:paraId="42C06F2D" w14:textId="77777777" w:rsidTr="00DE6165">
        <w:tc>
          <w:tcPr>
            <w:tcW w:w="2442" w:type="dxa"/>
            <w:shd w:val="clear" w:color="auto" w:fill="EDEDED"/>
          </w:tcPr>
          <w:p w14:paraId="277E1DA6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14:paraId="2C44240D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بمساهمات الطلبة </w:t>
            </w:r>
          </w:p>
        </w:tc>
        <w:tc>
          <w:tcPr>
            <w:tcW w:w="2904" w:type="dxa"/>
          </w:tcPr>
          <w:p w14:paraId="4D27C9C8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0A74ED4E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976C9" w:rsidRPr="00960511" w14:paraId="202B1A7D" w14:textId="77777777" w:rsidTr="00DE6165">
        <w:tc>
          <w:tcPr>
            <w:tcW w:w="2442" w:type="dxa"/>
            <w:shd w:val="clear" w:color="auto" w:fill="EDEDED"/>
          </w:tcPr>
          <w:p w14:paraId="6B75E0C5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243CD416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لعمل بعض التعينات المطلوبة </w:t>
            </w:r>
          </w:p>
        </w:tc>
        <w:tc>
          <w:tcPr>
            <w:tcW w:w="2904" w:type="dxa"/>
          </w:tcPr>
          <w:p w14:paraId="4CA126D5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D5BA739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976C9" w:rsidRPr="00960511" w14:paraId="2C1E51F5" w14:textId="77777777" w:rsidTr="00DE6165">
        <w:tc>
          <w:tcPr>
            <w:tcW w:w="2442" w:type="dxa"/>
            <w:shd w:val="clear" w:color="auto" w:fill="EDEDED"/>
          </w:tcPr>
          <w:p w14:paraId="30A3ECA7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1BBA81D6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حسب الحاجة يوصى بها </w:t>
            </w:r>
          </w:p>
        </w:tc>
        <w:tc>
          <w:tcPr>
            <w:tcW w:w="2904" w:type="dxa"/>
          </w:tcPr>
          <w:p w14:paraId="5D13A6F0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5F827DE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976C9" w:rsidRPr="00960511" w14:paraId="3EE4B9F4" w14:textId="77777777" w:rsidTr="00DE6165">
        <w:tc>
          <w:tcPr>
            <w:tcW w:w="7407" w:type="dxa"/>
            <w:gridSpan w:val="3"/>
            <w:shd w:val="clear" w:color="auto" w:fill="EDEDED"/>
          </w:tcPr>
          <w:p w14:paraId="223AE378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483546AA" w14:textId="77777777"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</w:tbl>
    <w:p w14:paraId="67BEA971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18775228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349796E8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36851BF9" w14:textId="77777777"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B8EE332" w14:textId="77777777"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14:paraId="4BC02E87" w14:textId="77777777" w:rsidTr="00FA7AF2">
        <w:tc>
          <w:tcPr>
            <w:tcW w:w="513" w:type="pct"/>
            <w:shd w:val="clear" w:color="auto" w:fill="DBDBDB"/>
            <w:vAlign w:val="center"/>
          </w:tcPr>
          <w:p w14:paraId="23AEB06F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14:paraId="7FB35FCC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14:paraId="1F6F0E45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14:paraId="02833BF8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7FA056D5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14:paraId="45301CFF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14:paraId="61D53787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C8081A" w:rsidRPr="00960511" w14:paraId="31908146" w14:textId="77777777" w:rsidTr="00FA7AF2">
        <w:tc>
          <w:tcPr>
            <w:tcW w:w="513" w:type="pct"/>
            <w:shd w:val="clear" w:color="auto" w:fill="DBDBDB"/>
          </w:tcPr>
          <w:p w14:paraId="26C5CDE2" w14:textId="77777777"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14:paraId="0D780C9B" w14:textId="77777777"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</w:p>
        </w:tc>
        <w:tc>
          <w:tcPr>
            <w:tcW w:w="979" w:type="pct"/>
          </w:tcPr>
          <w:p w14:paraId="51883DF2" w14:textId="77777777" w:rsidR="00C8081A" w:rsidRPr="00486764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المعارف العامة للمقرر</w:t>
            </w:r>
          </w:p>
        </w:tc>
        <w:tc>
          <w:tcPr>
            <w:tcW w:w="558" w:type="pct"/>
          </w:tcPr>
          <w:p w14:paraId="72BD4A1F" w14:textId="77777777" w:rsidR="00C8081A" w:rsidRPr="00486764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14:paraId="62D185F7" w14:textId="77777777" w:rsidR="00C8081A" w:rsidRPr="00486764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والتعيينات  الفصلية. </w:t>
            </w:r>
          </w:p>
          <w:p w14:paraId="1B0D3491" w14:textId="77777777"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</w:tcPr>
          <w:p w14:paraId="64A65E5D" w14:textId="77777777" w:rsidR="00C8081A" w:rsidRPr="003B4A88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1-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5D7EFEC2" w14:textId="77777777" w:rsidR="00C8081A" w:rsidRPr="003B4A88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6C0044AC" w14:textId="77777777" w:rsidR="00C8081A" w:rsidRPr="003B4A88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61575F69" w14:textId="77777777" w:rsidR="00C8081A" w:rsidRPr="003B4A88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4-الحرص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على تقديم المعلومات بشكل متسلسل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6FF432C2" w14:textId="77777777"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5-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ضرورة معرفة المفاهيم 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الاساسية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لل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مقرر قبل التعمق به</w:t>
            </w:r>
          </w:p>
        </w:tc>
        <w:tc>
          <w:tcPr>
            <w:tcW w:w="519" w:type="pct"/>
          </w:tcPr>
          <w:p w14:paraId="064C20BC" w14:textId="77777777"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C8081A" w:rsidRPr="00960511" w14:paraId="1683E94D" w14:textId="77777777" w:rsidTr="00FA7AF2">
        <w:tc>
          <w:tcPr>
            <w:tcW w:w="513" w:type="pct"/>
            <w:shd w:val="clear" w:color="auto" w:fill="DBDBDB"/>
          </w:tcPr>
          <w:p w14:paraId="0FBC1E05" w14:textId="77777777"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14:paraId="3ED85326" w14:textId="77777777"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</w:tcPr>
          <w:p w14:paraId="0BFAAE87" w14:textId="77777777" w:rsidR="00C8081A" w:rsidRPr="00486764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المهارات التي يكتسبها الطالب خلال دراسته للمقرر. </w:t>
            </w:r>
          </w:p>
        </w:tc>
        <w:tc>
          <w:tcPr>
            <w:tcW w:w="558" w:type="pct"/>
          </w:tcPr>
          <w:p w14:paraId="2B061CBA" w14:textId="77777777" w:rsidR="00C8081A" w:rsidRPr="00486764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14:paraId="2488E171" w14:textId="77777777" w:rsidR="00C8081A" w:rsidRPr="00486764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والتعيينات  الفصلية. </w:t>
            </w:r>
          </w:p>
          <w:p w14:paraId="323D65AC" w14:textId="77777777"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</w:tcPr>
          <w:p w14:paraId="7872451B" w14:textId="77777777" w:rsidR="00C8081A" w:rsidRPr="003B4A88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1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52D223E7" w14:textId="77777777" w:rsidR="00C8081A" w:rsidRPr="003B4A88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62B841F0" w14:textId="77777777" w:rsidR="00C8081A" w:rsidRPr="003B4A88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51C6790A" w14:textId="77777777"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4-الحرص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على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اكساب الطالب المهارات اللازمة للعمل فئات ذوي الإعاقة.  </w:t>
            </w:r>
          </w:p>
        </w:tc>
        <w:tc>
          <w:tcPr>
            <w:tcW w:w="519" w:type="pct"/>
          </w:tcPr>
          <w:p w14:paraId="461E6134" w14:textId="77777777"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C8081A" w:rsidRPr="00960511" w14:paraId="11925B48" w14:textId="77777777" w:rsidTr="00AC521F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14:paraId="5D99E78B" w14:textId="77777777"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74549EA7" w14:textId="77777777"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14:paraId="6D5760BB" w14:textId="77777777" w:rsidR="00C8081A" w:rsidRPr="00486764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الكفايات المتوقع تحقيقها لدى الطالب بعد دراسته المقرر.  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4C26CDB5" w14:textId="77777777"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14:paraId="07AE88A0" w14:textId="77777777" w:rsidR="00C8081A" w:rsidRPr="003B4A88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1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4DBC1CDE" w14:textId="77777777" w:rsidR="00C8081A" w:rsidRPr="003B4A88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44AC5A13" w14:textId="77777777"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14:paraId="2308542F" w14:textId="77777777"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التاسع </w:t>
            </w:r>
          </w:p>
        </w:tc>
      </w:tr>
    </w:tbl>
    <w:p w14:paraId="36C48238" w14:textId="77777777"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6779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46553562">
    <w:abstractNumId w:val="3"/>
  </w:num>
  <w:num w:numId="2" w16cid:durableId="8262447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2402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28501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1360B8"/>
    <w:rsid w:val="0017785A"/>
    <w:rsid w:val="001C4075"/>
    <w:rsid w:val="002863C9"/>
    <w:rsid w:val="004A53CA"/>
    <w:rsid w:val="00573D6A"/>
    <w:rsid w:val="008976C9"/>
    <w:rsid w:val="00960511"/>
    <w:rsid w:val="00AC521F"/>
    <w:rsid w:val="00C1534E"/>
    <w:rsid w:val="00C8081A"/>
    <w:rsid w:val="00D04C4F"/>
    <w:rsid w:val="00D051CC"/>
    <w:rsid w:val="00D47A6B"/>
    <w:rsid w:val="00D549D0"/>
    <w:rsid w:val="00DD19BC"/>
    <w:rsid w:val="00DE6165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B5CAA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UXCFDSH4Y37E-11-585</_dlc_DocId>
    <_dlc_DocIdUrl xmlns="b417192f-9b40-4b27-a16e-6e0147391471">
      <Url>https://www.mutah.edu.jo/ar/education/_layouts/DocIdRedir.aspx?ID=UXCFDSH4Y37E-11-585</Url>
      <Description>UXCFDSH4Y37E-11-585</Description>
    </_dlc_DocIdUrl>
  </documentManagement>
</p:properties>
</file>

<file path=customXml/itemProps1.xml><?xml version="1.0" encoding="utf-8"?>
<ds:datastoreItem xmlns:ds="http://schemas.openxmlformats.org/officeDocument/2006/customXml" ds:itemID="{7541FF9A-878A-4030-B17D-ADCEDD6ABDF5}"/>
</file>

<file path=customXml/itemProps2.xml><?xml version="1.0" encoding="utf-8"?>
<ds:datastoreItem xmlns:ds="http://schemas.openxmlformats.org/officeDocument/2006/customXml" ds:itemID="{00A1FE6F-464D-4516-9E06-6555204DBFB7}"/>
</file>

<file path=customXml/itemProps3.xml><?xml version="1.0" encoding="utf-8"?>
<ds:datastoreItem xmlns:ds="http://schemas.openxmlformats.org/officeDocument/2006/customXml" ds:itemID="{44D0DA51-6764-4A44-8642-1AD4DD42126C}"/>
</file>

<file path=customXml/itemProps4.xml><?xml version="1.0" encoding="utf-8"?>
<ds:datastoreItem xmlns:ds="http://schemas.openxmlformats.org/officeDocument/2006/customXml" ds:itemID="{24B4C0B2-04A6-472B-BA74-6D991327F6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Rodaina Altarawneh</cp:lastModifiedBy>
  <cp:revision>2</cp:revision>
  <cp:lastPrinted>2023-02-01T05:51:00Z</cp:lastPrinted>
  <dcterms:created xsi:type="dcterms:W3CDTF">2025-04-15T03:43:00Z</dcterms:created>
  <dcterms:modified xsi:type="dcterms:W3CDTF">2025-04-15T03:43:00Z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b7297ee4-bb8b-4a2e-a742-a1d8d5920a28</vt:lpwstr>
  </property>
</Properties>
</file>